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7AA" w:rsidRPr="005055E6" w:rsidRDefault="00EE77AA" w:rsidP="00EE77AA">
      <w:pPr>
        <w:jc w:val="center"/>
      </w:pPr>
      <w:bookmarkStart w:id="0" w:name="_Toc40363614"/>
      <w:r>
        <w:rPr>
          <w:rFonts w:ascii="Times New Roman" w:hAnsi="Times New Roman" w:cs="Times New Roman"/>
          <w:b/>
          <w:sz w:val="24"/>
          <w:szCs w:val="24"/>
        </w:rPr>
        <w:t>Обзор</w:t>
      </w:r>
      <w:r>
        <w:rPr>
          <w:rFonts w:ascii="Times New Roman" w:hAnsi="Times New Roman" w:cs="Times New Roman"/>
          <w:b/>
          <w:sz w:val="24"/>
          <w:szCs w:val="24"/>
        </w:rPr>
        <w:t xml:space="preserve"> изменений законодательства на 20</w:t>
      </w:r>
      <w:r>
        <w:rPr>
          <w:rFonts w:ascii="Times New Roman" w:hAnsi="Times New Roman" w:cs="Times New Roman"/>
          <w:b/>
          <w:sz w:val="24"/>
          <w:szCs w:val="24"/>
        </w:rPr>
        <w:t>.05.2020г.</w:t>
      </w:r>
    </w:p>
    <w:p w:rsidR="002820F8" w:rsidRPr="00DD6BFA" w:rsidRDefault="002820F8" w:rsidP="00AF21AA">
      <w:pPr>
        <w:pStyle w:val="1"/>
      </w:pPr>
      <w:r>
        <w:t>ФЕДЕРАЛЬНОЕ ЗАКОНОДАТЕЛЬСТВО</w:t>
      </w:r>
      <w:bookmarkEnd w:id="0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72"/>
        <w:gridCol w:w="5165"/>
        <w:gridCol w:w="9877"/>
      </w:tblGrid>
      <w:tr w:rsidR="002820F8" w:rsidTr="00D7195B">
        <w:trPr>
          <w:trHeight w:val="423"/>
        </w:trPr>
        <w:tc>
          <w:tcPr>
            <w:tcW w:w="15614" w:type="dxa"/>
            <w:gridSpan w:val="3"/>
            <w:shd w:val="clear" w:color="auto" w:fill="92D050"/>
          </w:tcPr>
          <w:p w:rsidR="009178C3" w:rsidRDefault="002820F8" w:rsidP="00051D80">
            <w:pPr>
              <w:pStyle w:val="1"/>
              <w:outlineLvl w:val="0"/>
            </w:pPr>
            <w:bookmarkStart w:id="1" w:name="_Toc40363616"/>
            <w:bookmarkStart w:id="2" w:name="_GoBack"/>
            <w:bookmarkEnd w:id="2"/>
            <w:r>
              <w:t>СОЦИАЛЬНЫЕ ПРАВА</w:t>
            </w:r>
            <w:r w:rsidR="00051D80" w:rsidRPr="00051D80">
              <w:t xml:space="preserve"> </w:t>
            </w:r>
            <w:r w:rsidR="009178C3">
              <w:t>(п</w:t>
            </w:r>
            <w:r w:rsidR="009178C3" w:rsidRPr="009178C3">
              <w:t>раво на охрану здоровья и медицинскую помощь</w:t>
            </w:r>
            <w:r w:rsidR="009178C3">
              <w:t>)</w:t>
            </w:r>
            <w:bookmarkEnd w:id="1"/>
          </w:p>
        </w:tc>
      </w:tr>
      <w:tr w:rsidR="00ED6D8D" w:rsidTr="00ED6D8D">
        <w:trPr>
          <w:trHeight w:val="690"/>
        </w:trPr>
        <w:tc>
          <w:tcPr>
            <w:tcW w:w="572" w:type="dxa"/>
            <w:shd w:val="clear" w:color="auto" w:fill="FFFF00"/>
          </w:tcPr>
          <w:p w:rsidR="00ED6D8D" w:rsidRDefault="00ED6D8D" w:rsidP="00390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5" w:type="dxa"/>
            <w:shd w:val="clear" w:color="auto" w:fill="FFFF00"/>
          </w:tcPr>
          <w:p w:rsidR="00ED6D8D" w:rsidRPr="00ED6D8D" w:rsidRDefault="00ED6D8D" w:rsidP="00ED6D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D8D">
              <w:rPr>
                <w:rFonts w:ascii="Times New Roman" w:hAnsi="Times New Roman" w:cs="Times New Roman"/>
                <w:sz w:val="24"/>
                <w:szCs w:val="24"/>
              </w:rPr>
              <w:t xml:space="preserve">&lt;Письмо&gt; Минздрава России от 07.05.2020 </w:t>
            </w:r>
            <w:r w:rsidRPr="00ED6D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ED6D8D">
              <w:rPr>
                <w:rFonts w:ascii="Times New Roman" w:hAnsi="Times New Roman" w:cs="Times New Roman"/>
                <w:sz w:val="24"/>
                <w:szCs w:val="24"/>
              </w:rPr>
              <w:t xml:space="preserve"> 28-3</w:t>
            </w:r>
            <w:proofErr w:type="gramStart"/>
            <w:r w:rsidRPr="00ED6D8D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  <w:proofErr w:type="gramEnd"/>
            <w:r w:rsidRPr="00ED6D8D">
              <w:rPr>
                <w:rFonts w:ascii="Times New Roman" w:hAnsi="Times New Roman" w:cs="Times New Roman"/>
                <w:sz w:val="24"/>
                <w:szCs w:val="24"/>
              </w:rPr>
              <w:t xml:space="preserve">/2-6111 &lt;О направлении рекомендаций по вопросам организации психологической и психотерапевтической помощи в связи с распространением новой </w:t>
            </w:r>
            <w:proofErr w:type="spellStart"/>
            <w:r w:rsidRPr="00ED6D8D"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Pr="00ED6D8D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 </w:t>
            </w:r>
            <w:r w:rsidRPr="00ED6D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-19&gt;</w:t>
            </w:r>
          </w:p>
        </w:tc>
        <w:tc>
          <w:tcPr>
            <w:tcW w:w="9877" w:type="dxa"/>
            <w:shd w:val="clear" w:color="auto" w:fill="FFFF00"/>
          </w:tcPr>
          <w:p w:rsidR="00ED6D8D" w:rsidRDefault="00ED6D8D" w:rsidP="00ED6D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D8D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Подготовлены рекомендации по вопросам организации психологической и психотерапевтической помощи медицинским работникам в связи с распространением новой </w:t>
            </w:r>
            <w:proofErr w:type="spellStart"/>
            <w:r w:rsidRPr="00ED6D8D"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Pr="00ED6D8D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 COVID-19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D6D8D" w:rsidRPr="00ED6D8D" w:rsidRDefault="00ED6D8D" w:rsidP="00ED6D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6D8D">
              <w:rPr>
                <w:rFonts w:ascii="Times New Roman" w:hAnsi="Times New Roman" w:cs="Times New Roman"/>
                <w:sz w:val="24"/>
                <w:szCs w:val="24"/>
              </w:rPr>
              <w:t>В период нарастания пандемии естественным истощающим фактором становится стресс как следствие переживания в том числе: тяжелых физических и психологических условий труда; естественной тревоги или страха заражения себя, своих близких и коллег по работе; человеческих потерь при оказании медицинской помощи; повышения тревожности в связи с риском совершить ошибку в экстремальных условиях деятельности и возможного отношения к этому руководства и коллег;</w:t>
            </w:r>
            <w:proofErr w:type="gramEnd"/>
            <w:r w:rsidRPr="00ED6D8D">
              <w:rPr>
                <w:rFonts w:ascii="Times New Roman" w:hAnsi="Times New Roman" w:cs="Times New Roman"/>
                <w:sz w:val="24"/>
                <w:szCs w:val="24"/>
              </w:rPr>
              <w:t xml:space="preserve"> тревоги в связи с </w:t>
            </w:r>
            <w:proofErr w:type="spellStart"/>
            <w:r w:rsidRPr="00ED6D8D">
              <w:rPr>
                <w:rFonts w:ascii="Times New Roman" w:hAnsi="Times New Roman" w:cs="Times New Roman"/>
                <w:sz w:val="24"/>
                <w:szCs w:val="24"/>
              </w:rPr>
              <w:t>неукомплектованностью</w:t>
            </w:r>
            <w:proofErr w:type="spellEnd"/>
            <w:r w:rsidRPr="00ED6D8D">
              <w:rPr>
                <w:rFonts w:ascii="Times New Roman" w:hAnsi="Times New Roman" w:cs="Times New Roman"/>
                <w:sz w:val="24"/>
                <w:szCs w:val="24"/>
              </w:rPr>
              <w:t xml:space="preserve"> штата (отказ и </w:t>
            </w:r>
            <w:proofErr w:type="spellStart"/>
            <w:r w:rsidRPr="00ED6D8D">
              <w:rPr>
                <w:rFonts w:ascii="Times New Roman" w:hAnsi="Times New Roman" w:cs="Times New Roman"/>
                <w:sz w:val="24"/>
                <w:szCs w:val="24"/>
              </w:rPr>
              <w:t>несовладание</w:t>
            </w:r>
            <w:proofErr w:type="spellEnd"/>
            <w:r w:rsidRPr="00ED6D8D">
              <w:rPr>
                <w:rFonts w:ascii="Times New Roman" w:hAnsi="Times New Roman" w:cs="Times New Roman"/>
                <w:sz w:val="24"/>
                <w:szCs w:val="24"/>
              </w:rPr>
              <w:t xml:space="preserve"> с ситуацией у </w:t>
            </w:r>
            <w:proofErr w:type="gramStart"/>
            <w:r w:rsidRPr="00ED6D8D">
              <w:rPr>
                <w:rFonts w:ascii="Times New Roman" w:hAnsi="Times New Roman" w:cs="Times New Roman"/>
                <w:sz w:val="24"/>
                <w:szCs w:val="24"/>
              </w:rPr>
              <w:t>работающих</w:t>
            </w:r>
            <w:proofErr w:type="gramEnd"/>
            <w:r w:rsidRPr="00ED6D8D">
              <w:rPr>
                <w:rFonts w:ascii="Times New Roman" w:hAnsi="Times New Roman" w:cs="Times New Roman"/>
                <w:sz w:val="24"/>
                <w:szCs w:val="24"/>
              </w:rPr>
              <w:t>, отказ работать у штатного персонала изначально, в связи с перепрофилированием, выпадением из коллектива в связи с заражением); ожиданием наказания или порицания за совершенные ошибки в диагностике, лечении 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составлении документации и др.</w:t>
            </w:r>
          </w:p>
          <w:p w:rsidR="00ED6D8D" w:rsidRPr="00ED6D8D" w:rsidRDefault="00ED6D8D" w:rsidP="00ED6D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6D8D">
              <w:rPr>
                <w:rFonts w:ascii="Times New Roman" w:hAnsi="Times New Roman" w:cs="Times New Roman"/>
                <w:sz w:val="24"/>
                <w:szCs w:val="24"/>
              </w:rPr>
              <w:t>В рекомендациях приведены в числе прочего: меры, которые могут быть приняты руководителем медицинского учреждения совместно со службой психологического сопровождения; меры, которые могут быть приняты самим руководителем; специальные меры, призванные снизить психологическую нагрузку на персонал; специальные меры по поощрению деятельности персонала, по поднятию морального духа и под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держанию доверия к руководству.</w:t>
            </w:r>
            <w:proofErr w:type="gramEnd"/>
          </w:p>
          <w:p w:rsidR="00ED6D8D" w:rsidRPr="00ED6D8D" w:rsidRDefault="00ED6D8D" w:rsidP="00ED6D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D8D">
              <w:rPr>
                <w:rFonts w:ascii="Times New Roman" w:hAnsi="Times New Roman" w:cs="Times New Roman"/>
                <w:sz w:val="24"/>
                <w:szCs w:val="24"/>
              </w:rPr>
              <w:t xml:space="preserve">В приложениях </w:t>
            </w:r>
            <w:proofErr w:type="gramStart"/>
            <w:r w:rsidRPr="00ED6D8D">
              <w:rPr>
                <w:rFonts w:ascii="Times New Roman" w:hAnsi="Times New Roman" w:cs="Times New Roman"/>
                <w:sz w:val="24"/>
                <w:szCs w:val="24"/>
              </w:rPr>
              <w:t>приведены</w:t>
            </w:r>
            <w:proofErr w:type="gramEnd"/>
            <w:r w:rsidRPr="00ED6D8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D6D8D" w:rsidRPr="00ED6D8D" w:rsidRDefault="00ED6D8D" w:rsidP="00ED6D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D6D8D">
              <w:rPr>
                <w:rFonts w:ascii="Times New Roman" w:hAnsi="Times New Roman" w:cs="Times New Roman"/>
                <w:sz w:val="24"/>
                <w:szCs w:val="24"/>
              </w:rPr>
              <w:t>двигательные упражнения на релаксацию, помогающие снять физическое и эмоциональное напряжение;</w:t>
            </w:r>
          </w:p>
          <w:p w:rsidR="00ED6D8D" w:rsidRPr="00ED6D8D" w:rsidRDefault="00ED6D8D" w:rsidP="00ED6D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D6D8D">
              <w:rPr>
                <w:rFonts w:ascii="Times New Roman" w:hAnsi="Times New Roman" w:cs="Times New Roman"/>
                <w:sz w:val="24"/>
                <w:szCs w:val="24"/>
              </w:rPr>
              <w:t>рекомендации по предупреждению психологического неблагополучия у медицинских работников;</w:t>
            </w:r>
          </w:p>
          <w:p w:rsidR="00ED6D8D" w:rsidRPr="00ED6D8D" w:rsidRDefault="00ED6D8D" w:rsidP="00ED6D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D6D8D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рекомендации для медицинских работников по </w:t>
            </w:r>
            <w:proofErr w:type="spellStart"/>
            <w:r w:rsidRPr="00ED6D8D">
              <w:rPr>
                <w:rFonts w:ascii="Times New Roman" w:hAnsi="Times New Roman" w:cs="Times New Roman"/>
                <w:sz w:val="24"/>
                <w:szCs w:val="24"/>
              </w:rPr>
              <w:t>совладанию</w:t>
            </w:r>
            <w:proofErr w:type="spellEnd"/>
            <w:r w:rsidRPr="00ED6D8D">
              <w:rPr>
                <w:rFonts w:ascii="Times New Roman" w:hAnsi="Times New Roman" w:cs="Times New Roman"/>
                <w:sz w:val="24"/>
                <w:szCs w:val="24"/>
              </w:rPr>
              <w:t xml:space="preserve"> со стрессо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в условиях пандемии COVID-19;</w:t>
            </w:r>
          </w:p>
          <w:p w:rsidR="00ED6D8D" w:rsidRPr="008161C5" w:rsidRDefault="00ED6D8D" w:rsidP="00ED6D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D6D8D">
              <w:rPr>
                <w:rFonts w:ascii="Times New Roman" w:hAnsi="Times New Roman" w:cs="Times New Roman"/>
                <w:sz w:val="24"/>
                <w:szCs w:val="24"/>
              </w:rPr>
              <w:t>рекомендации для населения по сохранению пс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ихического здоровья.</w:t>
            </w:r>
          </w:p>
        </w:tc>
      </w:tr>
      <w:tr w:rsidR="00A30F14" w:rsidTr="00A30F14">
        <w:trPr>
          <w:trHeight w:val="1245"/>
        </w:trPr>
        <w:tc>
          <w:tcPr>
            <w:tcW w:w="572" w:type="dxa"/>
            <w:shd w:val="clear" w:color="auto" w:fill="FFFF00"/>
          </w:tcPr>
          <w:p w:rsidR="00A30F14" w:rsidRDefault="00A30F14" w:rsidP="00390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5" w:type="dxa"/>
            <w:shd w:val="clear" w:color="auto" w:fill="FFFF00"/>
          </w:tcPr>
          <w:p w:rsidR="00A30F14" w:rsidRPr="00E84BB0" w:rsidRDefault="00A30F14" w:rsidP="00E84B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BB0">
              <w:rPr>
                <w:rFonts w:ascii="Times New Roman" w:hAnsi="Times New Roman" w:cs="Times New Roman"/>
                <w:sz w:val="24"/>
                <w:szCs w:val="24"/>
              </w:rPr>
              <w:t xml:space="preserve">&lt;Письмо&gt; Минздрава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России от 15.05.2020 N 30-4/326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4BB0">
              <w:rPr>
                <w:rFonts w:ascii="Times New Roman" w:hAnsi="Times New Roman" w:cs="Times New Roman"/>
                <w:sz w:val="24"/>
                <w:szCs w:val="24"/>
              </w:rPr>
              <w:t>&lt;О</w:t>
            </w:r>
            <w:proofErr w:type="gramEnd"/>
            <w:r w:rsidRPr="00E84BB0">
              <w:rPr>
                <w:rFonts w:ascii="Times New Roman" w:hAnsi="Times New Roman" w:cs="Times New Roman"/>
                <w:sz w:val="24"/>
                <w:szCs w:val="24"/>
              </w:rPr>
              <w:t xml:space="preserve"> мерах, принимаемых органами исполнительной власти субъектов РФ в условиях распространения новой </w:t>
            </w:r>
            <w:proofErr w:type="spellStart"/>
            <w:r w:rsidRPr="00E84BB0"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Pr="00E84BB0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инфекции&gt;</w:t>
            </w:r>
          </w:p>
          <w:p w:rsidR="00A30F14" w:rsidRDefault="00A30F14" w:rsidP="00E84B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7" w:type="dxa"/>
            <w:shd w:val="clear" w:color="auto" w:fill="FFFF00"/>
          </w:tcPr>
          <w:p w:rsidR="00A30F14" w:rsidRPr="00E84BB0" w:rsidRDefault="00A30F14" w:rsidP="00E84B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B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Развертывание дополнительного коечного фонда для лечения </w:t>
            </w:r>
            <w:proofErr w:type="spellStart"/>
            <w:r w:rsidRPr="00E84BB0">
              <w:rPr>
                <w:rFonts w:ascii="Times New Roman" w:hAnsi="Times New Roman" w:cs="Times New Roman"/>
                <w:sz w:val="24"/>
                <w:szCs w:val="24"/>
              </w:rPr>
              <w:t>ковидных</w:t>
            </w:r>
            <w:proofErr w:type="spellEnd"/>
            <w:r w:rsidRPr="00E84BB0">
              <w:rPr>
                <w:rFonts w:ascii="Times New Roman" w:hAnsi="Times New Roman" w:cs="Times New Roman"/>
                <w:sz w:val="24"/>
                <w:szCs w:val="24"/>
              </w:rPr>
              <w:t xml:space="preserve"> больных не должно осуществляться за счет коечного фонда для лечения пацие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нтов с иными видами заболеваний</w:t>
            </w:r>
          </w:p>
          <w:p w:rsidR="00A30F14" w:rsidRPr="00E84BB0" w:rsidRDefault="00A30F14" w:rsidP="00E84B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BB0">
              <w:rPr>
                <w:rFonts w:ascii="Times New Roman" w:hAnsi="Times New Roman" w:cs="Times New Roman"/>
                <w:sz w:val="24"/>
                <w:szCs w:val="24"/>
              </w:rPr>
              <w:t>Минздрав России обращ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ает внимание на недопустимость:</w:t>
            </w:r>
          </w:p>
          <w:p w:rsidR="00A30F14" w:rsidRPr="00E84BB0" w:rsidRDefault="00A30F14" w:rsidP="00E84B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84BB0">
              <w:rPr>
                <w:rFonts w:ascii="Times New Roman" w:hAnsi="Times New Roman" w:cs="Times New Roman"/>
                <w:sz w:val="24"/>
                <w:szCs w:val="24"/>
              </w:rPr>
              <w:t xml:space="preserve">развертывания дополнительного коечного фонда для лечения пациентов с новой </w:t>
            </w:r>
            <w:proofErr w:type="spellStart"/>
            <w:r w:rsidRPr="00E84BB0"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Pr="00E84BB0">
              <w:rPr>
                <w:rFonts w:ascii="Times New Roman" w:hAnsi="Times New Roman" w:cs="Times New Roman"/>
                <w:sz w:val="24"/>
                <w:szCs w:val="24"/>
              </w:rPr>
              <w:t xml:space="preserve"> инфекцией в ущерб коечному фонду, предназначенному для оказания </w:t>
            </w:r>
            <w:r w:rsidRPr="00E84B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медицинской помощи пациен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там с иными видами заболеваний;</w:t>
            </w:r>
          </w:p>
          <w:p w:rsidR="00A30F14" w:rsidRDefault="00A30F14" w:rsidP="00E84B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84BB0">
              <w:rPr>
                <w:rFonts w:ascii="Times New Roman" w:hAnsi="Times New Roman" w:cs="Times New Roman"/>
                <w:sz w:val="24"/>
                <w:szCs w:val="24"/>
              </w:rPr>
              <w:t xml:space="preserve">необоснованных отказов в госпитализации пациентов с новой </w:t>
            </w:r>
            <w:proofErr w:type="spellStart"/>
            <w:r w:rsidRPr="00E84BB0"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Pr="00E84BB0">
              <w:rPr>
                <w:rFonts w:ascii="Times New Roman" w:hAnsi="Times New Roman" w:cs="Times New Roman"/>
                <w:sz w:val="24"/>
                <w:szCs w:val="24"/>
              </w:rPr>
              <w:t xml:space="preserve"> инфекцией в условиях снятия (смягчения) ограничений, введенных в связи с распространением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инфекции.</w:t>
            </w:r>
          </w:p>
        </w:tc>
      </w:tr>
      <w:tr w:rsidR="00A30F14" w:rsidTr="00A30F14">
        <w:trPr>
          <w:trHeight w:val="792"/>
        </w:trPr>
        <w:tc>
          <w:tcPr>
            <w:tcW w:w="572" w:type="dxa"/>
            <w:shd w:val="clear" w:color="auto" w:fill="FFFF00"/>
          </w:tcPr>
          <w:p w:rsidR="00A30F14" w:rsidRDefault="00A30F14" w:rsidP="00390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5" w:type="dxa"/>
            <w:shd w:val="clear" w:color="auto" w:fill="FFFF00"/>
          </w:tcPr>
          <w:p w:rsidR="00A30F14" w:rsidRPr="00E84BB0" w:rsidRDefault="00A30F14" w:rsidP="00A30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F14">
              <w:rPr>
                <w:rFonts w:ascii="Times New Roman" w:hAnsi="Times New Roman" w:cs="Times New Roman"/>
                <w:sz w:val="24"/>
                <w:szCs w:val="24"/>
              </w:rPr>
              <w:t>Распоряжение Правительств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РФ от 15 мая 2020 г. N 1272-р</w:t>
            </w:r>
          </w:p>
        </w:tc>
        <w:tc>
          <w:tcPr>
            <w:tcW w:w="9877" w:type="dxa"/>
            <w:shd w:val="clear" w:color="auto" w:fill="FFFF00"/>
          </w:tcPr>
          <w:p w:rsidR="00A30F14" w:rsidRPr="00A30F14" w:rsidRDefault="00A30F14" w:rsidP="00A30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F14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Установлено, при </w:t>
            </w:r>
            <w:proofErr w:type="gramStart"/>
            <w:r w:rsidRPr="00A30F14">
              <w:rPr>
                <w:rFonts w:ascii="Times New Roman" w:hAnsi="Times New Roman" w:cs="Times New Roman"/>
                <w:sz w:val="24"/>
                <w:szCs w:val="24"/>
              </w:rPr>
              <w:t>развитии</w:t>
            </w:r>
            <w:proofErr w:type="gramEnd"/>
            <w:r w:rsidRPr="00A30F14">
              <w:rPr>
                <w:rFonts w:ascii="Times New Roman" w:hAnsi="Times New Roman" w:cs="Times New Roman"/>
                <w:sz w:val="24"/>
                <w:szCs w:val="24"/>
              </w:rPr>
              <w:t xml:space="preserve"> каких осложнений от </w:t>
            </w:r>
            <w:proofErr w:type="spellStart"/>
            <w:r w:rsidRPr="00A30F14">
              <w:rPr>
                <w:rFonts w:ascii="Times New Roman" w:hAnsi="Times New Roman" w:cs="Times New Roman"/>
                <w:sz w:val="24"/>
                <w:szCs w:val="24"/>
              </w:rPr>
              <w:t>коронавируса</w:t>
            </w:r>
            <w:proofErr w:type="spellEnd"/>
            <w:r w:rsidRPr="00A30F14">
              <w:rPr>
                <w:rFonts w:ascii="Times New Roman" w:hAnsi="Times New Roman" w:cs="Times New Roman"/>
                <w:sz w:val="24"/>
                <w:szCs w:val="24"/>
              </w:rPr>
              <w:t xml:space="preserve"> медикам полагается страховая выплата.</w:t>
            </w:r>
          </w:p>
          <w:p w:rsidR="00A30F14" w:rsidRPr="00E84BB0" w:rsidRDefault="00A30F14" w:rsidP="00A30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F14">
              <w:rPr>
                <w:rFonts w:ascii="Times New Roman" w:hAnsi="Times New Roman" w:cs="Times New Roman"/>
                <w:sz w:val="24"/>
                <w:szCs w:val="24"/>
              </w:rPr>
              <w:t xml:space="preserve">Правительство определило перечень заболеваний и осложнений, при развитии или обострении которых на фоне заражения </w:t>
            </w:r>
            <w:proofErr w:type="spellStart"/>
            <w:r w:rsidRPr="00A30F14">
              <w:rPr>
                <w:rFonts w:ascii="Times New Roman" w:hAnsi="Times New Roman" w:cs="Times New Roman"/>
                <w:sz w:val="24"/>
                <w:szCs w:val="24"/>
              </w:rPr>
              <w:t>коронавирусом</w:t>
            </w:r>
            <w:proofErr w:type="spellEnd"/>
            <w:r w:rsidRPr="00A30F14">
              <w:rPr>
                <w:rFonts w:ascii="Times New Roman" w:hAnsi="Times New Roman" w:cs="Times New Roman"/>
                <w:sz w:val="24"/>
                <w:szCs w:val="24"/>
              </w:rPr>
              <w:t xml:space="preserve"> медработники будут получать единовременную страховую выплату. В этом списке - острые респираторные инфекции верхних дыхательных путей, вирусная пневмония, токсическое поражение печени,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легочный отек, сепсис и другие.</w:t>
            </w:r>
          </w:p>
        </w:tc>
      </w:tr>
      <w:tr w:rsidR="00A802C2" w:rsidTr="00D7195B">
        <w:trPr>
          <w:trHeight w:val="70"/>
        </w:trPr>
        <w:tc>
          <w:tcPr>
            <w:tcW w:w="15614" w:type="dxa"/>
            <w:gridSpan w:val="3"/>
            <w:shd w:val="clear" w:color="auto" w:fill="92D050"/>
          </w:tcPr>
          <w:p w:rsidR="00A802C2" w:rsidRPr="0034468E" w:rsidRDefault="00A802C2" w:rsidP="00A802C2">
            <w:pPr>
              <w:pStyle w:val="1"/>
              <w:outlineLvl w:val="0"/>
            </w:pPr>
            <w:bookmarkStart w:id="3" w:name="_Toc40363617"/>
            <w:r>
              <w:t>СОЦИАЛЬНЫЕ ПРАВА (право на социальное обеспечение)</w:t>
            </w:r>
            <w:bookmarkEnd w:id="3"/>
          </w:p>
        </w:tc>
      </w:tr>
      <w:tr w:rsidR="006C0E34" w:rsidTr="006C0E34">
        <w:trPr>
          <w:trHeight w:val="423"/>
        </w:trPr>
        <w:tc>
          <w:tcPr>
            <w:tcW w:w="572" w:type="dxa"/>
            <w:shd w:val="clear" w:color="auto" w:fill="FFFF00"/>
          </w:tcPr>
          <w:p w:rsidR="006C0E34" w:rsidRDefault="006C0E34" w:rsidP="00705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5" w:type="dxa"/>
            <w:shd w:val="clear" w:color="auto" w:fill="FFFF00"/>
          </w:tcPr>
          <w:p w:rsidR="006C0E34" w:rsidRPr="002015D9" w:rsidRDefault="006C0E34" w:rsidP="002015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E34">
              <w:rPr>
                <w:rFonts w:ascii="Times New Roman" w:hAnsi="Times New Roman" w:cs="Times New Roman"/>
                <w:sz w:val="24"/>
                <w:szCs w:val="24"/>
              </w:rPr>
              <w:t>&lt;Письмо&gt; Минздрава России от 16.05.2020 N 11-0</w:t>
            </w:r>
            <w:proofErr w:type="gramStart"/>
            <w:r w:rsidRPr="006C0E34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  <w:proofErr w:type="gramEnd"/>
            <w:r w:rsidRPr="006C0E34">
              <w:rPr>
                <w:rFonts w:ascii="Times New Roman" w:hAnsi="Times New Roman" w:cs="Times New Roman"/>
                <w:sz w:val="24"/>
                <w:szCs w:val="24"/>
              </w:rPr>
              <w:t xml:space="preserve">/2-6574 &lt;О выплатах стимулирующего характера медицинским и иным работникам в связи с распространением новой </w:t>
            </w:r>
            <w:proofErr w:type="spellStart"/>
            <w:r w:rsidRPr="006C0E34"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Pr="006C0E34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 (COVID-19) &gt;</w:t>
            </w:r>
          </w:p>
        </w:tc>
        <w:tc>
          <w:tcPr>
            <w:tcW w:w="9877" w:type="dxa"/>
            <w:shd w:val="clear" w:color="auto" w:fill="FFFF00"/>
          </w:tcPr>
          <w:p w:rsidR="006C0E34" w:rsidRPr="006C0E34" w:rsidRDefault="006C0E34" w:rsidP="006C0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E34">
              <w:rPr>
                <w:rFonts w:ascii="Times New Roman" w:hAnsi="Times New Roman" w:cs="Times New Roman"/>
                <w:sz w:val="24"/>
                <w:szCs w:val="24"/>
              </w:rPr>
              <w:t>Не позднее 18.05.2020 предписано обеспечить доначисление и фактическое перечисление за апрель выплат стимулирующего характера работникам, участвующим в оказа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нии помощи гражданам с COVID-19</w:t>
            </w:r>
          </w:p>
          <w:p w:rsidR="006C0E34" w:rsidRPr="006C0E34" w:rsidRDefault="006C0E34" w:rsidP="006C0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E34">
              <w:rPr>
                <w:rFonts w:ascii="Times New Roman" w:hAnsi="Times New Roman" w:cs="Times New Roman"/>
                <w:sz w:val="24"/>
                <w:szCs w:val="24"/>
              </w:rPr>
              <w:t>В Правила предоставления субъектам РФ средств из федерального бюджета на осуществление выплат стимулирующего характера, утвержденные постановлением Правительства РФ от 12.04.2020 N 484, внесены изменения, предусматривающие начисление выплат стимулирующего характера в полном объеме, не зависимо от фа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ктически отработанного времени.</w:t>
            </w:r>
          </w:p>
          <w:p w:rsidR="006C0E34" w:rsidRPr="006C0E34" w:rsidRDefault="006C0E34" w:rsidP="006C0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E34">
              <w:rPr>
                <w:rFonts w:ascii="Times New Roman" w:hAnsi="Times New Roman" w:cs="Times New Roman"/>
                <w:sz w:val="24"/>
                <w:szCs w:val="24"/>
              </w:rPr>
              <w:t xml:space="preserve">Одновременно распоряжением Правительства РФ от 15.05.2020 N 1273-р утверждено дополнительное распределение иных межбюджетных трансфертов бюджетам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субъектов РФ на указанные цели.</w:t>
            </w:r>
          </w:p>
          <w:p w:rsidR="006C0E34" w:rsidRPr="002015D9" w:rsidRDefault="006C0E34" w:rsidP="006C0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E34">
              <w:rPr>
                <w:rFonts w:ascii="Times New Roman" w:hAnsi="Times New Roman" w:cs="Times New Roman"/>
                <w:sz w:val="24"/>
                <w:szCs w:val="24"/>
              </w:rPr>
              <w:t>Отчет о начислении и фактическом осуществлении выплат медицинским и иным работникам необходимо представить до 18.00 по московскому времени 18.05.2020 по форме заявки/отчета с использованием автоматизированной системы мониторинга ФГБУ "ЦНИИОИЗ" Минздрава России, расположенной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адресу http://asmms.mednet.ru.</w:t>
            </w:r>
          </w:p>
        </w:tc>
      </w:tr>
      <w:tr w:rsidR="00345CFB" w:rsidTr="00D7195B">
        <w:trPr>
          <w:trHeight w:val="70"/>
        </w:trPr>
        <w:tc>
          <w:tcPr>
            <w:tcW w:w="15614" w:type="dxa"/>
            <w:gridSpan w:val="3"/>
            <w:shd w:val="clear" w:color="auto" w:fill="92D050"/>
          </w:tcPr>
          <w:p w:rsidR="00345CFB" w:rsidRPr="002B2F8A" w:rsidRDefault="00345CFB" w:rsidP="00345CFB">
            <w:pPr>
              <w:pStyle w:val="1"/>
              <w:outlineLvl w:val="0"/>
            </w:pPr>
            <w:bookmarkStart w:id="4" w:name="_Toc40363618"/>
            <w:r>
              <w:lastRenderedPageBreak/>
              <w:t>СОЦИАЛЬНЫЕ ПРАВА (иные)</w:t>
            </w:r>
            <w:bookmarkEnd w:id="4"/>
          </w:p>
        </w:tc>
      </w:tr>
      <w:tr w:rsidR="001C25CD" w:rsidTr="001C25CD">
        <w:trPr>
          <w:trHeight w:val="2228"/>
        </w:trPr>
        <w:tc>
          <w:tcPr>
            <w:tcW w:w="572" w:type="dxa"/>
            <w:shd w:val="clear" w:color="auto" w:fill="FFFF00"/>
          </w:tcPr>
          <w:p w:rsidR="001C25CD" w:rsidRDefault="001C25CD" w:rsidP="00CC2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5" w:type="dxa"/>
            <w:shd w:val="clear" w:color="auto" w:fill="FFFF00"/>
          </w:tcPr>
          <w:p w:rsidR="001C25CD" w:rsidRPr="006A71B9" w:rsidRDefault="001C25CD" w:rsidP="006A71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1B9">
              <w:rPr>
                <w:rFonts w:ascii="Times New Roman" w:hAnsi="Times New Roman" w:cs="Times New Roman"/>
                <w:sz w:val="24"/>
                <w:szCs w:val="24"/>
              </w:rPr>
              <w:t xml:space="preserve">Справочно-правовая система «Гарант»,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Р</w:t>
            </w:r>
            <w:r w:rsidRPr="006A71B9">
              <w:rPr>
                <w:rFonts w:ascii="Times New Roman" w:hAnsi="Times New Roman" w:cs="Times New Roman"/>
                <w:sz w:val="24"/>
                <w:szCs w:val="24"/>
              </w:rPr>
              <w:t>аботу за компьютером исключили из числа вредных факторов для медосмотров работников</w:t>
            </w:r>
          </w:p>
          <w:p w:rsidR="001C25CD" w:rsidRPr="0059771F" w:rsidRDefault="001C25CD" w:rsidP="006A71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7" w:type="dxa"/>
            <w:shd w:val="clear" w:color="auto" w:fill="FFFF00"/>
          </w:tcPr>
          <w:p w:rsidR="001C25CD" w:rsidRDefault="001C25CD" w:rsidP="005977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24 мая вступят в силу изменения, в соответствии с которыми работу за компьютером исключили из числа вредных факторов для медосмотров работников. </w:t>
            </w:r>
          </w:p>
          <w:p w:rsidR="001C25CD" w:rsidRPr="006A71B9" w:rsidRDefault="001C25CD" w:rsidP="006A71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</w:t>
            </w:r>
            <w:r w:rsidRPr="006A71B9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6A71B9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труда и социальной защиты РФ и Министерства здравоохранения РФ от 3 апреля 2020 г. NN 187н, 268н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внесены изменения </w:t>
            </w:r>
            <w:r w:rsidRPr="006A71B9">
              <w:rPr>
                <w:rFonts w:ascii="Times New Roman" w:hAnsi="Times New Roman" w:cs="Times New Roman"/>
                <w:sz w:val="24"/>
                <w:szCs w:val="24"/>
              </w:rPr>
              <w:t>в Перечень вредных и (или) опасных производственных факторов, при наличии которых проводятся обязательные предварительные и периодические медицинские осмотры (обследования).</w:t>
            </w:r>
          </w:p>
          <w:p w:rsidR="001C25CD" w:rsidRDefault="001C25CD" w:rsidP="006A71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1B9">
              <w:rPr>
                <w:rFonts w:ascii="Times New Roman" w:hAnsi="Times New Roman" w:cs="Times New Roman"/>
                <w:sz w:val="24"/>
                <w:szCs w:val="24"/>
              </w:rPr>
              <w:t>Изменения коснулись пункта 3.2.2.4, устанавливающего в качестве вредного фактора электромагнитное поле широкополосного спектра частот, в результате чего из нормы было убрано упоминание работы за компьютером:</w:t>
            </w:r>
          </w:p>
          <w:p w:rsidR="001C25CD" w:rsidRPr="006A71B9" w:rsidRDefault="001C25CD" w:rsidP="006A71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964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15"/>
              <w:gridCol w:w="4830"/>
            </w:tblGrid>
            <w:tr w:rsidR="001C25CD" w:rsidRPr="006A71B9" w:rsidTr="006A71B9">
              <w:tc>
                <w:tcPr>
                  <w:tcW w:w="47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1C25CD" w:rsidRPr="006A71B9" w:rsidRDefault="001C25CD" w:rsidP="006A71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A71B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Старая редакция</w:t>
                  </w:r>
                </w:p>
              </w:tc>
              <w:tc>
                <w:tcPr>
                  <w:tcW w:w="4800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1C25CD" w:rsidRPr="006A71B9" w:rsidRDefault="001C25CD" w:rsidP="006A71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A71B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Новая редакция</w:t>
                  </w:r>
                </w:p>
              </w:tc>
            </w:tr>
            <w:tr w:rsidR="001C25CD" w:rsidRPr="006A71B9" w:rsidTr="006A71B9">
              <w:tc>
                <w:tcPr>
                  <w:tcW w:w="478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1C25CD" w:rsidRPr="006A71B9" w:rsidRDefault="001C25CD" w:rsidP="006A71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A71B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электромагнитное поле широкополосного спектра </w:t>
                  </w:r>
                  <w:r w:rsidRPr="006A71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частот от ПЭВМ (работа по считыванию, вводу информации, работа в режиме диалога в сумме не менее 50% рабочего времени)</w:t>
                  </w:r>
                </w:p>
              </w:tc>
              <w:tc>
                <w:tcPr>
                  <w:tcW w:w="4800" w:type="dxa"/>
                  <w:tcBorders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1C25CD" w:rsidRPr="006A71B9" w:rsidRDefault="001C25CD" w:rsidP="006A71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A71B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электромагнитное поле широкополосного спектра частот </w:t>
                  </w:r>
                  <w:r w:rsidRPr="006A71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(5 Гц - 2 кГц, 2 кГц - 400 кГц) (при превышении предельно допустимого уровня)</w:t>
                  </w:r>
                </w:p>
              </w:tc>
            </w:tr>
          </w:tbl>
          <w:p w:rsidR="001C25CD" w:rsidRPr="0059771F" w:rsidRDefault="001C25CD" w:rsidP="006A71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5CD" w:rsidTr="00D7195B">
        <w:trPr>
          <w:trHeight w:val="2227"/>
        </w:trPr>
        <w:tc>
          <w:tcPr>
            <w:tcW w:w="572" w:type="dxa"/>
            <w:shd w:val="clear" w:color="auto" w:fill="FFFF00"/>
          </w:tcPr>
          <w:p w:rsidR="001C25CD" w:rsidRDefault="001C25CD" w:rsidP="00CC2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5" w:type="dxa"/>
            <w:shd w:val="clear" w:color="auto" w:fill="FFFF00"/>
          </w:tcPr>
          <w:p w:rsidR="001C25CD" w:rsidRPr="006A71B9" w:rsidRDefault="001C25CD" w:rsidP="001C2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5CD">
              <w:rPr>
                <w:rFonts w:ascii="Times New Roman" w:hAnsi="Times New Roman" w:cs="Times New Roman"/>
                <w:sz w:val="24"/>
                <w:szCs w:val="24"/>
              </w:rPr>
              <w:t>Постановление Конституционного Суда РФ от 19.05.2020 N 25-П "По делу о проверке конституционности абзаца восьмого части первой статьи 59 Трудового кодекса Российской Федерации в связи с жалобой гражданина И.А. Сысоев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а"</w:t>
            </w:r>
          </w:p>
        </w:tc>
        <w:tc>
          <w:tcPr>
            <w:tcW w:w="9877" w:type="dxa"/>
            <w:shd w:val="clear" w:color="auto" w:fill="FFFF00"/>
          </w:tcPr>
          <w:p w:rsidR="001C25CD" w:rsidRPr="001C25CD" w:rsidRDefault="001C25CD" w:rsidP="001C25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5CD">
              <w:rPr>
                <w:rFonts w:ascii="Times New Roman" w:hAnsi="Times New Roman" w:cs="Times New Roman"/>
                <w:b/>
                <w:sz w:val="24"/>
                <w:szCs w:val="24"/>
              </w:rPr>
              <w:t>Трудовой договор может быть признан заключенным на неопределенный срок при установлении факта многократности заключения срочных трудовых договоров на непродолжительный срок для выполнения одной и той же трудовой функции</w:t>
            </w:r>
          </w:p>
          <w:p w:rsidR="001C25CD" w:rsidRPr="001C25CD" w:rsidRDefault="001C25CD" w:rsidP="001C2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5CD">
              <w:rPr>
                <w:rFonts w:ascii="Times New Roman" w:hAnsi="Times New Roman" w:cs="Times New Roman"/>
                <w:sz w:val="24"/>
                <w:szCs w:val="24"/>
              </w:rPr>
              <w:t xml:space="preserve">Конституционный Суд РФ признал абзац восьмой части первой статьи 59 Трудового кодекса </w:t>
            </w:r>
            <w:proofErr w:type="gramStart"/>
            <w:r w:rsidRPr="001C25CD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proofErr w:type="gramEnd"/>
            <w:r w:rsidRPr="001C25CD">
              <w:rPr>
                <w:rFonts w:ascii="Times New Roman" w:hAnsi="Times New Roman" w:cs="Times New Roman"/>
                <w:sz w:val="24"/>
                <w:szCs w:val="24"/>
              </w:rPr>
              <w:t xml:space="preserve"> не противоречащим Конституции РФ в той мере, в какой он по своему конституционно-правовому смыслу в системе действующего правового регулирования не предполагает заключения с работником срочного трудового договора (в том числе многократного заключения такого договора на выполнение работы по одной и той же должности (профессии, специальности)) в целях </w:t>
            </w:r>
            <w:proofErr w:type="gramStart"/>
            <w:r w:rsidRPr="001C25CD">
              <w:rPr>
                <w:rFonts w:ascii="Times New Roman" w:hAnsi="Times New Roman" w:cs="Times New Roman"/>
                <w:sz w:val="24"/>
                <w:szCs w:val="24"/>
              </w:rPr>
              <w:t>обеспечения исполнения обязательств работодателя по заключенным им гражданско-правовым договорам об оказании услуг, относящихся к его уставной деятельности, а также последующего увольнения работника в связи с истечением срока трудового договора, если срочный характер трудовых отношений обусловлен исключительно ограниченным сроком действия указанных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гражданско-правовых договоров.</w:t>
            </w:r>
            <w:proofErr w:type="gramEnd"/>
          </w:p>
          <w:p w:rsidR="001C25CD" w:rsidRPr="001C25CD" w:rsidRDefault="001C25CD" w:rsidP="001C2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C25CD">
              <w:rPr>
                <w:rFonts w:ascii="Times New Roman" w:hAnsi="Times New Roman" w:cs="Times New Roman"/>
                <w:sz w:val="24"/>
                <w:szCs w:val="24"/>
              </w:rPr>
              <w:t xml:space="preserve">Конституционный Суд РФ, в частности, отметил, что срок действия гражданско-правовых договоров возмездного оказания услуг в той или иной сфере деятельности (в том числе в области охранной деятельности), устанавливаемый при их заключении по соглашению между работодателем, оказывающим данные услуги, и заказчиками соответствующих услуг, сам по себе не предопределяет срочного характера работы, выполняемой работниками в </w:t>
            </w:r>
            <w:r w:rsidRPr="001C25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порядке обеспечения исполнения обязательств работодателя по таким</w:t>
            </w:r>
            <w:proofErr w:type="gramEnd"/>
            <w:r w:rsidRPr="001C25CD">
              <w:rPr>
                <w:rFonts w:ascii="Times New Roman" w:hAnsi="Times New Roman" w:cs="Times New Roman"/>
                <w:sz w:val="24"/>
                <w:szCs w:val="24"/>
              </w:rPr>
              <w:t xml:space="preserve"> гражданско-правовым договорам, абзац восьмой части первой статьи 59 Трудового кодекса РФ не может быть применен в качестве правового основания для заключения с этими работник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ами срочных трудовых договоров.</w:t>
            </w:r>
          </w:p>
          <w:p w:rsidR="001C25CD" w:rsidRPr="001C25CD" w:rsidRDefault="001C25CD" w:rsidP="001C2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C25CD">
              <w:rPr>
                <w:rFonts w:ascii="Times New Roman" w:hAnsi="Times New Roman" w:cs="Times New Roman"/>
                <w:sz w:val="24"/>
                <w:szCs w:val="24"/>
              </w:rPr>
              <w:t>Указанное тем более актуально в ситуации, когда со ссылкой на оспариваемое законоположение между теми же сторонами на протяжении длительного времени многократно заключаются срочные трудовые договоры на выполнение работы по одной и той же должно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 (профессии, специальности).</w:t>
            </w:r>
            <w:proofErr w:type="gramEnd"/>
          </w:p>
          <w:p w:rsidR="001C25CD" w:rsidRDefault="001C25CD" w:rsidP="001C2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5CD">
              <w:rPr>
                <w:rFonts w:ascii="Times New Roman" w:hAnsi="Times New Roman" w:cs="Times New Roman"/>
                <w:sz w:val="24"/>
                <w:szCs w:val="24"/>
              </w:rPr>
              <w:t xml:space="preserve">Вместе с тем факт многократности заключения срочных трудовых договоров для выполнения работы по одной и той же должности (профессии, специальности), как правило, свидетельствует об отсутствии обстоятельств, объективно препятствующих установлению трудовых отношений на неопределенный срок. </w:t>
            </w:r>
            <w:proofErr w:type="gramStart"/>
            <w:r w:rsidRPr="001C25CD">
              <w:rPr>
                <w:rFonts w:ascii="Times New Roman" w:hAnsi="Times New Roman" w:cs="Times New Roman"/>
                <w:sz w:val="24"/>
                <w:szCs w:val="24"/>
              </w:rPr>
              <w:t xml:space="preserve">Также на допустимость признания трудового договора заключенным на неопределенный срок при установлении в ходе судебного разбирательства факта многократности заключения срочных трудовых договоров на непродолжительный срок для выполнения одной и той же трудовой функции указывал и Пленум Верховного Суда РФ в постановлении от 17 марта 2004 года N 2 "О применении судами Российской Федерации Трудового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кодекса Российской Федерации".</w:t>
            </w:r>
            <w:proofErr w:type="gramEnd"/>
          </w:p>
        </w:tc>
      </w:tr>
      <w:tr w:rsidR="007053E7" w:rsidTr="00D7195B">
        <w:trPr>
          <w:trHeight w:val="77"/>
        </w:trPr>
        <w:tc>
          <w:tcPr>
            <w:tcW w:w="15614" w:type="dxa"/>
            <w:gridSpan w:val="3"/>
            <w:shd w:val="clear" w:color="auto" w:fill="92D050"/>
          </w:tcPr>
          <w:p w:rsidR="007053E7" w:rsidRPr="00ED0F07" w:rsidRDefault="00371850" w:rsidP="007053E7">
            <w:pPr>
              <w:pStyle w:val="1"/>
              <w:outlineLvl w:val="0"/>
            </w:pPr>
            <w:bookmarkStart w:id="5" w:name="_Toc40363619"/>
            <w:r>
              <w:lastRenderedPageBreak/>
              <w:t>КУЛЬТУРНЫЕ ПРАВА</w:t>
            </w:r>
            <w:bookmarkEnd w:id="5"/>
          </w:p>
        </w:tc>
      </w:tr>
      <w:tr w:rsidR="00906F56" w:rsidTr="00D7195B">
        <w:trPr>
          <w:trHeight w:val="557"/>
        </w:trPr>
        <w:tc>
          <w:tcPr>
            <w:tcW w:w="572" w:type="dxa"/>
            <w:shd w:val="clear" w:color="auto" w:fill="FFFF00"/>
          </w:tcPr>
          <w:p w:rsidR="00906F56" w:rsidRDefault="00906F56" w:rsidP="00AF3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5" w:type="dxa"/>
            <w:shd w:val="clear" w:color="auto" w:fill="FFFF00"/>
          </w:tcPr>
          <w:p w:rsidR="00906F56" w:rsidRDefault="00906F56" w:rsidP="00AF3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F56">
              <w:rPr>
                <w:rFonts w:ascii="Times New Roman" w:hAnsi="Times New Roman" w:cs="Times New Roman"/>
                <w:sz w:val="24"/>
                <w:szCs w:val="24"/>
              </w:rPr>
              <w:t>Письмо Министерства просвещения РФ от 12 мая 2020 г. № ВБ-1007/03 “О поэтапном возобновлении деятельности образовательных организаций”</w:t>
            </w:r>
          </w:p>
        </w:tc>
        <w:tc>
          <w:tcPr>
            <w:tcW w:w="9877" w:type="dxa"/>
            <w:shd w:val="clear" w:color="auto" w:fill="FFFF00"/>
          </w:tcPr>
          <w:p w:rsidR="00906F56" w:rsidRPr="00906F56" w:rsidRDefault="00906F56" w:rsidP="00906F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6F56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906F56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разработало рекомендации по возобновлению деятельности детсадов и школ. Это должно произойти на втором и третьем этапах снятия ограничений согласно указаниям </w:t>
            </w:r>
            <w:proofErr w:type="spellStart"/>
            <w:r w:rsidRPr="00906F56">
              <w:rPr>
                <w:rFonts w:ascii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  <w:r w:rsidRPr="00906F56">
              <w:rPr>
                <w:rFonts w:ascii="Times New Roman" w:hAnsi="Times New Roman" w:cs="Times New Roman"/>
                <w:sz w:val="24"/>
                <w:szCs w:val="24"/>
              </w:rPr>
              <w:t xml:space="preserve">. При этом нужно оценить потребность родителей в посещении их детьми образовательных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учреждений после 11 мая 2020 г.</w:t>
            </w:r>
          </w:p>
          <w:p w:rsidR="00906F56" w:rsidRPr="00906F56" w:rsidRDefault="00906F56" w:rsidP="00906F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F56">
              <w:rPr>
                <w:rFonts w:ascii="Times New Roman" w:hAnsi="Times New Roman" w:cs="Times New Roman"/>
                <w:sz w:val="24"/>
                <w:szCs w:val="24"/>
              </w:rPr>
              <w:t>При переходе в режим функционирования необходимо обеспечить работу отдельных дежурных групп или классов, а в дальнейшем - всей образовательной организации при строгом соблюдении санит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арно-эпидемиологических правил.</w:t>
            </w:r>
          </w:p>
          <w:p w:rsidR="00906F56" w:rsidRPr="005C7BE4" w:rsidRDefault="00906F56" w:rsidP="00906F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F56">
              <w:rPr>
                <w:rFonts w:ascii="Times New Roman" w:hAnsi="Times New Roman" w:cs="Times New Roman"/>
                <w:sz w:val="24"/>
                <w:szCs w:val="24"/>
              </w:rPr>
              <w:t xml:space="preserve">На третьем этапе рекомендуется полное снятие режима ограничений со всех образовательных организаций, определив сроки окончания и реализации учебного плана с учетом рекомендаций регионального </w:t>
            </w:r>
            <w:proofErr w:type="spellStart"/>
            <w:r w:rsidRPr="00906F56">
              <w:rPr>
                <w:rFonts w:ascii="Times New Roman" w:hAnsi="Times New Roman" w:cs="Times New Roman"/>
                <w:sz w:val="24"/>
                <w:szCs w:val="24"/>
              </w:rPr>
              <w:t>оперштаба</w:t>
            </w:r>
            <w:proofErr w:type="spellEnd"/>
            <w:r w:rsidRPr="00906F56">
              <w:rPr>
                <w:rFonts w:ascii="Times New Roman" w:hAnsi="Times New Roman" w:cs="Times New Roman"/>
                <w:sz w:val="24"/>
                <w:szCs w:val="24"/>
              </w:rPr>
              <w:t xml:space="preserve">. Также следует строго учитывать рекомендации </w:t>
            </w:r>
            <w:proofErr w:type="spellStart"/>
            <w:r w:rsidRPr="00906F56">
              <w:rPr>
                <w:rFonts w:ascii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  <w:r w:rsidRPr="00906F56">
              <w:rPr>
                <w:rFonts w:ascii="Times New Roman" w:hAnsi="Times New Roman" w:cs="Times New Roman"/>
                <w:sz w:val="24"/>
                <w:szCs w:val="24"/>
              </w:rPr>
              <w:t xml:space="preserve">, связанные с возможным изменением </w:t>
            </w:r>
            <w:proofErr w:type="spellStart"/>
            <w:r w:rsidRPr="00906F56">
              <w:rPr>
                <w:rFonts w:ascii="Times New Roman" w:hAnsi="Times New Roman" w:cs="Times New Roman"/>
                <w:sz w:val="24"/>
                <w:szCs w:val="24"/>
              </w:rPr>
              <w:t>эпидобстановки</w:t>
            </w:r>
            <w:proofErr w:type="spellEnd"/>
            <w:r w:rsidRPr="00906F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62D8E" w:rsidTr="00D7195B">
        <w:trPr>
          <w:trHeight w:val="70"/>
        </w:trPr>
        <w:tc>
          <w:tcPr>
            <w:tcW w:w="15614" w:type="dxa"/>
            <w:gridSpan w:val="3"/>
            <w:shd w:val="clear" w:color="auto" w:fill="92D050"/>
          </w:tcPr>
          <w:p w:rsidR="00662D8E" w:rsidRPr="0034468E" w:rsidRDefault="00662D8E" w:rsidP="00662D8E">
            <w:pPr>
              <w:pStyle w:val="1"/>
              <w:outlineLvl w:val="0"/>
            </w:pPr>
            <w:bookmarkStart w:id="6" w:name="_Toc40363621"/>
            <w:r>
              <w:lastRenderedPageBreak/>
              <w:t>ЭКОНОМИЧЕСКИЕ ПРАВА</w:t>
            </w:r>
            <w:bookmarkEnd w:id="6"/>
          </w:p>
        </w:tc>
      </w:tr>
      <w:tr w:rsidR="00FA7A64" w:rsidTr="00D7195B">
        <w:trPr>
          <w:trHeight w:val="1345"/>
        </w:trPr>
        <w:tc>
          <w:tcPr>
            <w:tcW w:w="572" w:type="dxa"/>
            <w:shd w:val="clear" w:color="auto" w:fill="FFFF00"/>
          </w:tcPr>
          <w:p w:rsidR="00FA7A64" w:rsidRDefault="00FA7A64" w:rsidP="00D62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5" w:type="dxa"/>
            <w:shd w:val="clear" w:color="auto" w:fill="FFFF00"/>
          </w:tcPr>
          <w:p w:rsidR="00FA7A64" w:rsidRPr="0023559D" w:rsidRDefault="00FA7A64" w:rsidP="00FA7A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A64">
              <w:rPr>
                <w:rFonts w:ascii="Times New Roman" w:hAnsi="Times New Roman" w:cs="Times New Roman"/>
                <w:sz w:val="24"/>
                <w:szCs w:val="24"/>
              </w:rPr>
              <w:t>Информационное письмо Банка России от 15.05.2020 N ИН-06-59/89 "О порядке взаимодействия с заемщиками по вопросам установления льготног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периода или реструктуризации"</w:t>
            </w:r>
          </w:p>
        </w:tc>
        <w:tc>
          <w:tcPr>
            <w:tcW w:w="9877" w:type="dxa"/>
            <w:shd w:val="clear" w:color="auto" w:fill="FFFF00"/>
          </w:tcPr>
          <w:p w:rsidR="00FA7A64" w:rsidRDefault="00FA7A64" w:rsidP="00FA7A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A64">
              <w:rPr>
                <w:rFonts w:ascii="Times New Roman" w:hAnsi="Times New Roman" w:cs="Times New Roman"/>
                <w:sz w:val="24"/>
                <w:szCs w:val="24"/>
              </w:rPr>
              <w:t>Банк России обращает внимание кредиторов на необходимость обеспечения заемщикам возможности беспрепятственной реализации их права на получение льготного периода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A7A64" w:rsidRPr="00FA7A64" w:rsidRDefault="00FA7A64" w:rsidP="00FA7A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A64">
              <w:rPr>
                <w:rFonts w:ascii="Times New Roman" w:hAnsi="Times New Roman" w:cs="Times New Roman"/>
                <w:sz w:val="24"/>
                <w:szCs w:val="24"/>
              </w:rPr>
              <w:t>Банк также рекомендует, в 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стности:</w:t>
            </w:r>
          </w:p>
          <w:p w:rsidR="00FA7A64" w:rsidRPr="00FA7A64" w:rsidRDefault="00FA7A64" w:rsidP="00FA7A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7A64">
              <w:rPr>
                <w:rFonts w:ascii="Times New Roman" w:hAnsi="Times New Roman" w:cs="Times New Roman"/>
                <w:sz w:val="24"/>
                <w:szCs w:val="24"/>
              </w:rPr>
              <w:t>предусмотреть фиксацию обращения заемщика с требованием об установлении льготного периода, направленного кредитору любым из способов, предусмотренных Федеральным законом от 03.04.2020 N 106-ФЗ "О внесении изменений в Федеральный закон "О Центральном банке Российской Федерации (Банке России)" и отдельные законодательные акты Российской Федерации в части особенностей изменения условий кредитного договора, договора займа", в том числе с использованием средств подвижной радиотелефонной связи с</w:t>
            </w:r>
            <w:proofErr w:type="gramEnd"/>
            <w:r w:rsidRPr="00FA7A64">
              <w:rPr>
                <w:rFonts w:ascii="Times New Roman" w:hAnsi="Times New Roman" w:cs="Times New Roman"/>
                <w:sz w:val="24"/>
                <w:szCs w:val="24"/>
              </w:rPr>
              <w:t xml:space="preserve"> абонентского номера, информация о котором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доставлена заемщиком кредитору;</w:t>
            </w:r>
          </w:p>
          <w:p w:rsidR="00FA7A64" w:rsidRPr="00FA7A64" w:rsidRDefault="00FA7A64" w:rsidP="00FA7A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A64">
              <w:rPr>
                <w:rFonts w:ascii="Times New Roman" w:hAnsi="Times New Roman" w:cs="Times New Roman"/>
                <w:sz w:val="24"/>
                <w:szCs w:val="24"/>
              </w:rPr>
              <w:t>раскрывать информацию о возможности установления заемщикам льготного периода на официальном сайте кредитора в разделах, посвященных кредитованию, а также рассмотреть возможность доведения указанной информации по иным канал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 взаимодействия с заемщиками;</w:t>
            </w:r>
          </w:p>
          <w:p w:rsidR="00FA7A64" w:rsidRPr="00FA7A64" w:rsidRDefault="00FA7A64" w:rsidP="00FA7A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A64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если кредитор помимо льготного периода предлагает заемщику собственные программы реструктуризации кредитов (займов), в целях более полного информирования заемщика доводить до его сведения информацию обо всех </w:t>
            </w:r>
            <w:proofErr w:type="gramStart"/>
            <w:r w:rsidRPr="00FA7A64">
              <w:rPr>
                <w:rFonts w:ascii="Times New Roman" w:hAnsi="Times New Roman" w:cs="Times New Roman"/>
                <w:sz w:val="24"/>
                <w:szCs w:val="24"/>
              </w:rPr>
              <w:t>условиях</w:t>
            </w:r>
            <w:proofErr w:type="gramEnd"/>
            <w:r w:rsidRPr="00FA7A64">
              <w:rPr>
                <w:rFonts w:ascii="Times New Roman" w:hAnsi="Times New Roman" w:cs="Times New Roman"/>
                <w:sz w:val="24"/>
                <w:szCs w:val="24"/>
              </w:rPr>
              <w:t xml:space="preserve"> как собственных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грамм, так и льготного периода;</w:t>
            </w:r>
          </w:p>
          <w:p w:rsidR="00FA7A64" w:rsidRPr="0023559D" w:rsidRDefault="00FA7A64" w:rsidP="00FA7A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A64">
              <w:rPr>
                <w:rFonts w:ascii="Times New Roman" w:hAnsi="Times New Roman" w:cs="Times New Roman"/>
                <w:sz w:val="24"/>
                <w:szCs w:val="24"/>
              </w:rPr>
              <w:t>при выборе заемщиком способа реструктуризации кредита (займа) (собственная программа или льготный период) фиксировать волю заемщика относительно выбранного им способа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реструктуризац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ии и ее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условий.</w:t>
            </w:r>
          </w:p>
        </w:tc>
      </w:tr>
      <w:tr w:rsidR="00043691" w:rsidTr="00043691">
        <w:trPr>
          <w:trHeight w:val="706"/>
        </w:trPr>
        <w:tc>
          <w:tcPr>
            <w:tcW w:w="572" w:type="dxa"/>
            <w:shd w:val="clear" w:color="auto" w:fill="FFFF00"/>
          </w:tcPr>
          <w:p w:rsidR="00043691" w:rsidRDefault="00043691" w:rsidP="00D62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5" w:type="dxa"/>
            <w:shd w:val="clear" w:color="auto" w:fill="FFFF00"/>
          </w:tcPr>
          <w:p w:rsidR="00043691" w:rsidRPr="0023559D" w:rsidRDefault="00043691" w:rsidP="00235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59D">
              <w:rPr>
                <w:rFonts w:ascii="Times New Roman" w:hAnsi="Times New Roman" w:cs="Times New Roman"/>
                <w:sz w:val="24"/>
                <w:szCs w:val="24"/>
              </w:rPr>
              <w:t>Информация Банка России от 15 мая 2020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EB003D">
              <w:rPr>
                <w:rFonts w:ascii="Times New Roman" w:hAnsi="Times New Roman" w:cs="Times New Roman"/>
                <w:sz w:val="24"/>
                <w:szCs w:val="24"/>
              </w:rPr>
              <w:t>Банк России выявил недостатки при предоставлении гражданам кредитных каникул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9877" w:type="dxa"/>
            <w:shd w:val="clear" w:color="auto" w:fill="FFFF00"/>
          </w:tcPr>
          <w:p w:rsidR="00043691" w:rsidRDefault="00043691" w:rsidP="00235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B003D">
              <w:rPr>
                <w:rFonts w:ascii="Times New Roman" w:hAnsi="Times New Roman" w:cs="Times New Roman"/>
                <w:sz w:val="24"/>
                <w:szCs w:val="24"/>
              </w:rPr>
              <w:t>екоторые кредиторы неточно информируют граждан о порядке и условиях получения кредитных каникул, а заемщикам, которые вполне соответствуют критериям закона, предлагают собственные, менее выгодные программы реструктуризации.</w:t>
            </w:r>
          </w:p>
          <w:p w:rsidR="00043691" w:rsidRDefault="00043691" w:rsidP="00235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03D">
              <w:rPr>
                <w:rFonts w:ascii="Times New Roman" w:hAnsi="Times New Roman" w:cs="Times New Roman"/>
                <w:sz w:val="24"/>
                <w:szCs w:val="24"/>
              </w:rPr>
              <w:t>Не все граждане понимают разницу между кредитными каникулами по закону и реструктуризацией кредита или займа по собственной программе кредитора, и кредиторы не разъясняют людям эти особенности. Иногда информация о различных возможностях реструктурировать кредит или заем или вовсе не размещается на сайте финансовой организации, или скрыта в глубине сайта.</w:t>
            </w:r>
          </w:p>
          <w:p w:rsidR="00043691" w:rsidRPr="00EB003D" w:rsidRDefault="00043691" w:rsidP="00EB0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03D">
              <w:rPr>
                <w:rFonts w:ascii="Times New Roman" w:hAnsi="Times New Roman" w:cs="Times New Roman"/>
                <w:sz w:val="24"/>
                <w:szCs w:val="24"/>
              </w:rPr>
              <w:t>Помимо этого, выявлены случаи, когда заемщиков приглашают с документами в офис, отказываясь принимать заявление о кредитных каникулах дистанционно, хотя должны это делать в соответствии с законом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рекомендациями Банка России.</w:t>
            </w:r>
          </w:p>
          <w:p w:rsidR="00043691" w:rsidRPr="0023559D" w:rsidRDefault="00043691" w:rsidP="00EB0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03D">
              <w:rPr>
                <w:rFonts w:ascii="Times New Roman" w:hAnsi="Times New Roman" w:cs="Times New Roman"/>
                <w:sz w:val="24"/>
                <w:szCs w:val="24"/>
              </w:rPr>
              <w:t xml:space="preserve">Банк России рекомендовал кредиторам информировать заемщиков всеми возможными способами обо всех существующих вариантах реструктуризации, а также о порядке </w:t>
            </w:r>
            <w:r w:rsidRPr="00EB00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начисления процентов и возвращения к графику платежей, всех правилах и особенностях оформления различных видов кредитных каникул, отсрочек и льгот. Заемщик должен понимать разницу между альтернативными способами реструктуризации, а кредитор — фиксировать волю клиента при выборе такой реструктуризации, говорится в письме регулятора.</w:t>
            </w:r>
          </w:p>
        </w:tc>
      </w:tr>
      <w:tr w:rsidR="00043691" w:rsidTr="00043691">
        <w:trPr>
          <w:trHeight w:val="1680"/>
        </w:trPr>
        <w:tc>
          <w:tcPr>
            <w:tcW w:w="572" w:type="dxa"/>
            <w:shd w:val="clear" w:color="auto" w:fill="FFFF00"/>
          </w:tcPr>
          <w:p w:rsidR="00043691" w:rsidRDefault="00043691" w:rsidP="00D62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5" w:type="dxa"/>
            <w:shd w:val="clear" w:color="auto" w:fill="FFFF00"/>
          </w:tcPr>
          <w:p w:rsidR="00043691" w:rsidRPr="00043691" w:rsidRDefault="00043691" w:rsidP="000436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691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РФ от 15 мая 2020 г. N 685 "О внесении изменения в постановление Правительства Российской Федерации от 2 апреля 2020 г. N 409"</w:t>
            </w:r>
          </w:p>
          <w:p w:rsidR="00043691" w:rsidRPr="0023559D" w:rsidRDefault="00043691" w:rsidP="00235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7" w:type="dxa"/>
            <w:shd w:val="clear" w:color="auto" w:fill="FFFF00"/>
          </w:tcPr>
          <w:p w:rsidR="00043691" w:rsidRPr="00043691" w:rsidRDefault="00043691" w:rsidP="000436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691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 ориентированные НКО могут рассчитывать на налоговые послабления, введенные в связи с </w:t>
            </w:r>
            <w:proofErr w:type="spellStart"/>
            <w:r w:rsidRPr="00043691">
              <w:rPr>
                <w:rFonts w:ascii="Times New Roman" w:hAnsi="Times New Roman" w:cs="Times New Roman"/>
                <w:sz w:val="24"/>
                <w:szCs w:val="24"/>
              </w:rPr>
              <w:t>коронавирусом</w:t>
            </w:r>
            <w:proofErr w:type="spellEnd"/>
            <w:r w:rsidRPr="000436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43691" w:rsidRDefault="00043691" w:rsidP="000436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691">
              <w:rPr>
                <w:rFonts w:ascii="Times New Roman" w:hAnsi="Times New Roman" w:cs="Times New Roman"/>
                <w:sz w:val="24"/>
                <w:szCs w:val="24"/>
              </w:rPr>
              <w:t xml:space="preserve">Правительство РФ решило распространить введенные в связи с </w:t>
            </w:r>
            <w:proofErr w:type="spellStart"/>
            <w:r w:rsidRPr="00043691">
              <w:rPr>
                <w:rFonts w:ascii="Times New Roman" w:hAnsi="Times New Roman" w:cs="Times New Roman"/>
                <w:sz w:val="24"/>
                <w:szCs w:val="24"/>
              </w:rPr>
              <w:t>коронавирусом</w:t>
            </w:r>
            <w:proofErr w:type="spellEnd"/>
            <w:r w:rsidRPr="00043691">
              <w:rPr>
                <w:rFonts w:ascii="Times New Roman" w:hAnsi="Times New Roman" w:cs="Times New Roman"/>
                <w:sz w:val="24"/>
                <w:szCs w:val="24"/>
              </w:rPr>
              <w:t xml:space="preserve"> налоговые послабления на организации, включенные в реестр социально ориентированных некоммерческих организаций, получающих меры поддержки с учетом введения ограничительных мер.</w:t>
            </w:r>
          </w:p>
          <w:p w:rsidR="00043691" w:rsidRDefault="00043691" w:rsidP="000436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8B9" w:rsidTr="00AC78B9">
        <w:trPr>
          <w:trHeight w:val="1415"/>
        </w:trPr>
        <w:tc>
          <w:tcPr>
            <w:tcW w:w="572" w:type="dxa"/>
            <w:shd w:val="clear" w:color="auto" w:fill="FFFF00"/>
          </w:tcPr>
          <w:p w:rsidR="00AC78B9" w:rsidRDefault="00AC78B9" w:rsidP="00D62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5" w:type="dxa"/>
            <w:shd w:val="clear" w:color="auto" w:fill="FFFF00"/>
          </w:tcPr>
          <w:p w:rsidR="00AC78B9" w:rsidRPr="00E74728" w:rsidRDefault="00AC78B9" w:rsidP="00AC7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6FE">
              <w:rPr>
                <w:rFonts w:ascii="Times New Roman" w:hAnsi="Times New Roman" w:cs="Times New Roman"/>
                <w:sz w:val="24"/>
                <w:szCs w:val="24"/>
              </w:rPr>
              <w:t>Распоряжение Правительств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РФ от 16 мая 2020 г. N 1286-р</w:t>
            </w:r>
          </w:p>
        </w:tc>
        <w:tc>
          <w:tcPr>
            <w:tcW w:w="9877" w:type="dxa"/>
            <w:shd w:val="clear" w:color="auto" w:fill="FFFF00"/>
          </w:tcPr>
          <w:p w:rsidR="00AC78B9" w:rsidRPr="00AC78B9" w:rsidRDefault="00AC78B9" w:rsidP="00AC7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8B9">
              <w:rPr>
                <w:rFonts w:ascii="Times New Roman" w:hAnsi="Times New Roman" w:cs="Times New Roman"/>
                <w:sz w:val="24"/>
                <w:szCs w:val="24"/>
              </w:rPr>
              <w:t>Банкам возместят недополученные доходы по кредитам на возобновление деятельности.</w:t>
            </w:r>
          </w:p>
          <w:p w:rsidR="00AC78B9" w:rsidRPr="00E74728" w:rsidRDefault="00AC78B9" w:rsidP="00AC7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8B9">
              <w:rPr>
                <w:rFonts w:ascii="Times New Roman" w:hAnsi="Times New Roman" w:cs="Times New Roman"/>
                <w:sz w:val="24"/>
                <w:szCs w:val="24"/>
              </w:rPr>
              <w:t xml:space="preserve">Минэкономразвития получит из резервного фонда Правительства 5,7 </w:t>
            </w:r>
            <w:proofErr w:type="gramStart"/>
            <w:r w:rsidRPr="00AC78B9">
              <w:rPr>
                <w:rFonts w:ascii="Times New Roman" w:hAnsi="Times New Roman" w:cs="Times New Roman"/>
                <w:sz w:val="24"/>
                <w:szCs w:val="24"/>
              </w:rPr>
              <w:t>млрд</w:t>
            </w:r>
            <w:proofErr w:type="gramEnd"/>
            <w:r w:rsidRPr="00AC78B9">
              <w:rPr>
                <w:rFonts w:ascii="Times New Roman" w:hAnsi="Times New Roman" w:cs="Times New Roman"/>
                <w:sz w:val="24"/>
                <w:szCs w:val="24"/>
              </w:rPr>
              <w:t xml:space="preserve"> руб. на предоставление субсидий кредитным организациям в целях возмещения недополученных ими доходов по кредитам, выданным в 2020 г. </w:t>
            </w:r>
            <w:proofErr w:type="spellStart"/>
            <w:r w:rsidRPr="00AC78B9">
              <w:rPr>
                <w:rFonts w:ascii="Times New Roman" w:hAnsi="Times New Roman" w:cs="Times New Roman"/>
                <w:sz w:val="24"/>
                <w:szCs w:val="24"/>
              </w:rPr>
              <w:t>юрлицам</w:t>
            </w:r>
            <w:proofErr w:type="spellEnd"/>
            <w:r w:rsidRPr="00AC78B9">
              <w:rPr>
                <w:rFonts w:ascii="Times New Roman" w:hAnsi="Times New Roman" w:cs="Times New Roman"/>
                <w:sz w:val="24"/>
                <w:szCs w:val="24"/>
              </w:rPr>
              <w:t xml:space="preserve"> и ИП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возобновление деятельности.</w:t>
            </w:r>
          </w:p>
        </w:tc>
      </w:tr>
      <w:tr w:rsidR="001316FE" w:rsidTr="00D7195B">
        <w:trPr>
          <w:trHeight w:val="677"/>
        </w:trPr>
        <w:tc>
          <w:tcPr>
            <w:tcW w:w="572" w:type="dxa"/>
            <w:shd w:val="clear" w:color="auto" w:fill="FFFF00"/>
          </w:tcPr>
          <w:p w:rsidR="001316FE" w:rsidRDefault="001316FE" w:rsidP="00D62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5" w:type="dxa"/>
            <w:shd w:val="clear" w:color="auto" w:fill="FFFF00"/>
          </w:tcPr>
          <w:p w:rsidR="001316FE" w:rsidRPr="00E74728" w:rsidRDefault="001316FE" w:rsidP="00131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6FE">
              <w:rPr>
                <w:rFonts w:ascii="Times New Roman" w:hAnsi="Times New Roman" w:cs="Times New Roman"/>
                <w:sz w:val="24"/>
                <w:szCs w:val="24"/>
              </w:rPr>
              <w:t>Распоряжение Правительств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РФ от 16 мая 2020 г. N 1297-р</w:t>
            </w:r>
            <w:r w:rsidRPr="001316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877" w:type="dxa"/>
            <w:shd w:val="clear" w:color="auto" w:fill="FFFF00"/>
          </w:tcPr>
          <w:p w:rsidR="001316FE" w:rsidRDefault="001316FE" w:rsidP="00131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6FE">
              <w:rPr>
                <w:rFonts w:ascii="Times New Roman" w:hAnsi="Times New Roman" w:cs="Times New Roman"/>
                <w:sz w:val="24"/>
                <w:szCs w:val="24"/>
              </w:rPr>
              <w:t xml:space="preserve">Правительство выделит 12 </w:t>
            </w:r>
            <w:proofErr w:type="gramStart"/>
            <w:r w:rsidRPr="001316FE">
              <w:rPr>
                <w:rFonts w:ascii="Times New Roman" w:hAnsi="Times New Roman" w:cs="Times New Roman"/>
                <w:sz w:val="24"/>
                <w:szCs w:val="24"/>
              </w:rPr>
              <w:t>млрд</w:t>
            </w:r>
            <w:proofErr w:type="gramEnd"/>
            <w:r w:rsidRPr="001316FE">
              <w:rPr>
                <w:rFonts w:ascii="Times New Roman" w:hAnsi="Times New Roman" w:cs="Times New Roman"/>
                <w:sz w:val="24"/>
                <w:szCs w:val="24"/>
              </w:rPr>
              <w:t xml:space="preserve"> руб. государственным </w:t>
            </w:r>
            <w:proofErr w:type="spellStart"/>
            <w:r w:rsidRPr="001316FE">
              <w:rPr>
                <w:rFonts w:ascii="Times New Roman" w:hAnsi="Times New Roman" w:cs="Times New Roman"/>
                <w:sz w:val="24"/>
                <w:szCs w:val="24"/>
              </w:rPr>
              <w:t>микрофинансовым</w:t>
            </w:r>
            <w:proofErr w:type="spellEnd"/>
            <w:r w:rsidRPr="001316FE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организациям на субсидирование ставки по льготным </w:t>
            </w:r>
            <w:proofErr w:type="spellStart"/>
            <w:r w:rsidRPr="001316FE">
              <w:rPr>
                <w:rFonts w:ascii="Times New Roman" w:hAnsi="Times New Roman" w:cs="Times New Roman"/>
                <w:sz w:val="24"/>
                <w:szCs w:val="24"/>
              </w:rPr>
              <w:t>микрозаймам</w:t>
            </w:r>
            <w:proofErr w:type="spellEnd"/>
            <w:r w:rsidRPr="001316FE">
              <w:rPr>
                <w:rFonts w:ascii="Times New Roman" w:hAnsi="Times New Roman" w:cs="Times New Roman"/>
                <w:sz w:val="24"/>
                <w:szCs w:val="24"/>
              </w:rPr>
              <w:t xml:space="preserve"> субъектов МСП. </w:t>
            </w:r>
          </w:p>
          <w:p w:rsidR="001316FE" w:rsidRPr="00E74728" w:rsidRDefault="001316FE" w:rsidP="00131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6FE">
              <w:rPr>
                <w:rFonts w:ascii="Times New Roman" w:hAnsi="Times New Roman" w:cs="Times New Roman"/>
                <w:sz w:val="24"/>
                <w:szCs w:val="24"/>
              </w:rPr>
              <w:t xml:space="preserve">Это повысит доступность таких </w:t>
            </w:r>
            <w:proofErr w:type="spellStart"/>
            <w:r w:rsidRPr="001316FE">
              <w:rPr>
                <w:rFonts w:ascii="Times New Roman" w:hAnsi="Times New Roman" w:cs="Times New Roman"/>
                <w:sz w:val="24"/>
                <w:szCs w:val="24"/>
              </w:rPr>
              <w:t>микрозаймов</w:t>
            </w:r>
            <w:proofErr w:type="spellEnd"/>
            <w:r w:rsidRPr="001316FE">
              <w:rPr>
                <w:rFonts w:ascii="Times New Roman" w:hAnsi="Times New Roman" w:cs="Times New Roman"/>
                <w:sz w:val="24"/>
                <w:szCs w:val="24"/>
              </w:rPr>
              <w:t xml:space="preserve"> для компаний, пострад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авших от эпидемии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коронавируса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9106C" w:rsidTr="00D7195B">
        <w:trPr>
          <w:trHeight w:val="2205"/>
        </w:trPr>
        <w:tc>
          <w:tcPr>
            <w:tcW w:w="572" w:type="dxa"/>
            <w:shd w:val="clear" w:color="auto" w:fill="FFFF00"/>
          </w:tcPr>
          <w:p w:rsidR="00A9106C" w:rsidRDefault="00A9106C" w:rsidP="00D62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5" w:type="dxa"/>
            <w:shd w:val="clear" w:color="auto" w:fill="FFFF00"/>
          </w:tcPr>
          <w:p w:rsidR="00A9106C" w:rsidRPr="00392CE0" w:rsidRDefault="00A9106C" w:rsidP="00A910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06C">
              <w:rPr>
                <w:rFonts w:ascii="Times New Roman" w:hAnsi="Times New Roman" w:cs="Times New Roman"/>
                <w:sz w:val="24"/>
                <w:szCs w:val="24"/>
              </w:rPr>
              <w:t>Справочно-правовая система «Гарант»,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 мая 2020 г. - </w:t>
            </w:r>
            <w:r w:rsidRPr="00A9106C">
              <w:rPr>
                <w:rFonts w:ascii="Times New Roman" w:hAnsi="Times New Roman" w:cs="Times New Roman"/>
                <w:sz w:val="24"/>
                <w:szCs w:val="24"/>
              </w:rPr>
              <w:t xml:space="preserve">ФНС России разъяснила порядок уплаты НДФЛ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процентных доходов по вкладам.</w:t>
            </w:r>
          </w:p>
        </w:tc>
        <w:tc>
          <w:tcPr>
            <w:tcW w:w="9877" w:type="dxa"/>
            <w:shd w:val="clear" w:color="auto" w:fill="FFFF00"/>
          </w:tcPr>
          <w:p w:rsidR="00A9106C" w:rsidRDefault="00A9106C" w:rsidP="00A910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06C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внесенными изменениями в налоговое законодательство установлено, что налоговая база в отношении процентных доходов по вкладам или остаткам на счетах в российских банках рассчитывается как их превышение над суммой процентов, рассчитанной как произведение одного миллиона рублей и ключевой ставки Банка России, действующей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первое число налогового периода.</w:t>
            </w:r>
          </w:p>
          <w:p w:rsidR="00A9106C" w:rsidRPr="00A9106C" w:rsidRDefault="00A9106C" w:rsidP="00A910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06C">
              <w:rPr>
                <w:rFonts w:ascii="Times New Roman" w:hAnsi="Times New Roman" w:cs="Times New Roman"/>
                <w:sz w:val="24"/>
                <w:szCs w:val="24"/>
              </w:rPr>
              <w:t xml:space="preserve">При этом в расчет совокупного процентного дохода физлица не будет приниматься доход по рублевым счетам, процентная ставка по которым в течение всего года не превышает 1%. Например, не будут учитываться зарплатные счета граждан, по которым ставка не превышает 1% процент. </w:t>
            </w:r>
            <w:proofErr w:type="gramStart"/>
            <w:r w:rsidRPr="00A9106C">
              <w:rPr>
                <w:rFonts w:ascii="Times New Roman" w:hAnsi="Times New Roman" w:cs="Times New Roman"/>
                <w:sz w:val="24"/>
                <w:szCs w:val="24"/>
              </w:rPr>
              <w:t>Также, как</w:t>
            </w:r>
            <w:proofErr w:type="gramEnd"/>
            <w:r w:rsidRPr="00A9106C">
              <w:rPr>
                <w:rFonts w:ascii="Times New Roman" w:hAnsi="Times New Roman" w:cs="Times New Roman"/>
                <w:sz w:val="24"/>
                <w:szCs w:val="24"/>
              </w:rPr>
              <w:t xml:space="preserve"> поясняет налоговая служба, не будут облагаться налогом процентные доходы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счетам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эскроу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9106C" w:rsidRPr="00A9106C" w:rsidRDefault="00A9106C" w:rsidP="00A910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06C">
              <w:rPr>
                <w:rFonts w:ascii="Times New Roman" w:hAnsi="Times New Roman" w:cs="Times New Roman"/>
                <w:sz w:val="24"/>
                <w:szCs w:val="24"/>
              </w:rPr>
              <w:t>Кроме того, ФНС России особо подчеркивает, что сумма банковского вклада (как рублевого, так и валютного) не будет облагаться налогом, ведь она является имуществом физлица, а не его доходом.</w:t>
            </w:r>
          </w:p>
          <w:p w:rsidR="00A9106C" w:rsidRDefault="00A9106C" w:rsidP="00A910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06C">
              <w:rPr>
                <w:rFonts w:ascii="Times New Roman" w:hAnsi="Times New Roman" w:cs="Times New Roman"/>
                <w:sz w:val="24"/>
                <w:szCs w:val="24"/>
              </w:rPr>
              <w:t>Вышеописанные правила будут применяться к доходам, полученным налогоплательщиками начиная с 1 января 2021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9106C">
              <w:rPr>
                <w:rFonts w:ascii="Times New Roman" w:hAnsi="Times New Roman" w:cs="Times New Roman"/>
                <w:sz w:val="24"/>
                <w:szCs w:val="24"/>
              </w:rPr>
              <w:t xml:space="preserve">А значит НДФЛ начиная с налогового периода 2021 </w:t>
            </w:r>
            <w:proofErr w:type="gramStart"/>
            <w:r w:rsidRPr="00A9106C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gramEnd"/>
            <w:r w:rsidRPr="00A9106C">
              <w:rPr>
                <w:rFonts w:ascii="Times New Roman" w:hAnsi="Times New Roman" w:cs="Times New Roman"/>
                <w:sz w:val="24"/>
                <w:szCs w:val="24"/>
              </w:rPr>
              <w:t xml:space="preserve"> будет облагаться совокупный процентный доход по вкладам (остаткам на счетах) в российских </w:t>
            </w:r>
            <w:r w:rsidRPr="00A910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банках, выплаченный физлицу за налоговый период (календарный год), за минусом необлагаемого процентного дохода.</w:t>
            </w:r>
          </w:p>
          <w:p w:rsidR="00A9106C" w:rsidRPr="00392CE0" w:rsidRDefault="00A9106C" w:rsidP="00A910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06C">
              <w:rPr>
                <w:rFonts w:ascii="Times New Roman" w:hAnsi="Times New Roman" w:cs="Times New Roman"/>
                <w:sz w:val="24"/>
                <w:szCs w:val="24"/>
              </w:rPr>
              <w:t>Гражданам не придется самостоятельно рассчитывать налог – за них это сделают налоговые органы на основе сведений о суммах выплаченных процентов, представляемых банками. Уплачивать налог нужно будет на основании сформированных налоговыми органами сводных налоговых уведомлений. Они будут направляться после окончания календарного года, в котором получены процентные доходы. Т. е. впервые произвести уплату налога за 2021 год налогоплательщики будут обязаны в 2022 году (до 1 декабря) на основании налогового уведомления,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аправленного налоговым органом.</w:t>
            </w:r>
          </w:p>
        </w:tc>
      </w:tr>
      <w:tr w:rsidR="002820F8" w:rsidTr="00D7195B">
        <w:trPr>
          <w:trHeight w:val="55"/>
        </w:trPr>
        <w:tc>
          <w:tcPr>
            <w:tcW w:w="15614" w:type="dxa"/>
            <w:gridSpan w:val="3"/>
            <w:shd w:val="clear" w:color="auto" w:fill="92D050"/>
          </w:tcPr>
          <w:p w:rsidR="002820F8" w:rsidRPr="002D68AB" w:rsidRDefault="002D68AB" w:rsidP="00AF21AA">
            <w:pPr>
              <w:pStyle w:val="1"/>
              <w:outlineLvl w:val="0"/>
            </w:pPr>
            <w:bookmarkStart w:id="7" w:name="_Toc40363622"/>
            <w:r>
              <w:lastRenderedPageBreak/>
              <w:t>ЧС И РЕЖИМ ПОВЫШЕННОЙ ГОТОВНОСТИ</w:t>
            </w:r>
            <w:bookmarkEnd w:id="7"/>
          </w:p>
        </w:tc>
      </w:tr>
      <w:tr w:rsidR="00DF7E9C" w:rsidTr="00DF7E9C">
        <w:trPr>
          <w:trHeight w:val="1840"/>
        </w:trPr>
        <w:tc>
          <w:tcPr>
            <w:tcW w:w="572" w:type="dxa"/>
            <w:shd w:val="clear" w:color="auto" w:fill="FFFF00"/>
          </w:tcPr>
          <w:p w:rsidR="00DF7E9C" w:rsidRDefault="00DF7E9C" w:rsidP="00233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5" w:type="dxa"/>
            <w:shd w:val="clear" w:color="auto" w:fill="FFFF00"/>
          </w:tcPr>
          <w:p w:rsidR="00DF7E9C" w:rsidRPr="00D37D0D" w:rsidRDefault="00DF7E9C" w:rsidP="00DF7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E9C">
              <w:rPr>
                <w:rFonts w:ascii="Times New Roman" w:hAnsi="Times New Roman" w:cs="Times New Roman"/>
                <w:sz w:val="24"/>
                <w:szCs w:val="24"/>
              </w:rPr>
              <w:t xml:space="preserve">Письмо </w:t>
            </w:r>
            <w:proofErr w:type="spellStart"/>
            <w:r w:rsidRPr="00DF7E9C">
              <w:rPr>
                <w:rFonts w:ascii="Times New Roman" w:hAnsi="Times New Roman" w:cs="Times New Roman"/>
                <w:sz w:val="24"/>
                <w:szCs w:val="24"/>
              </w:rPr>
              <w:t>Минпромторга</w:t>
            </w:r>
            <w:proofErr w:type="spellEnd"/>
            <w:r w:rsidRPr="00DF7E9C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11.05.2020 N ЕВ-32091/15 (вместе с "Методическими рекомендациями </w:t>
            </w:r>
            <w:proofErr w:type="spellStart"/>
            <w:r w:rsidRPr="00DF7E9C">
              <w:rPr>
                <w:rFonts w:ascii="Times New Roman" w:hAnsi="Times New Roman" w:cs="Times New Roman"/>
                <w:sz w:val="24"/>
                <w:szCs w:val="24"/>
              </w:rPr>
              <w:t>Минпромторга</w:t>
            </w:r>
            <w:proofErr w:type="spellEnd"/>
            <w:r w:rsidRPr="00DF7E9C">
              <w:rPr>
                <w:rFonts w:ascii="Times New Roman" w:hAnsi="Times New Roman" w:cs="Times New Roman"/>
                <w:sz w:val="24"/>
                <w:szCs w:val="24"/>
              </w:rPr>
              <w:t xml:space="preserve"> России в случаях </w:t>
            </w:r>
            <w:proofErr w:type="gramStart"/>
            <w:r w:rsidRPr="00DF7E9C">
              <w:rPr>
                <w:rFonts w:ascii="Times New Roman" w:hAnsi="Times New Roman" w:cs="Times New Roman"/>
                <w:sz w:val="24"/>
                <w:szCs w:val="24"/>
              </w:rPr>
              <w:t>введения режима обязательного использования средств индивидуальной защиты</w:t>
            </w:r>
            <w:proofErr w:type="gramEnd"/>
            <w:r w:rsidRPr="00DF7E9C">
              <w:rPr>
                <w:rFonts w:ascii="Times New Roman" w:hAnsi="Times New Roman" w:cs="Times New Roman"/>
                <w:sz w:val="24"/>
                <w:szCs w:val="24"/>
              </w:rPr>
              <w:t xml:space="preserve"> в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убъектах Российской Федерации")</w:t>
            </w:r>
          </w:p>
        </w:tc>
        <w:tc>
          <w:tcPr>
            <w:tcW w:w="9877" w:type="dxa"/>
            <w:shd w:val="clear" w:color="auto" w:fill="FFFF00"/>
          </w:tcPr>
          <w:p w:rsidR="00DF7E9C" w:rsidRDefault="00DF7E9C" w:rsidP="00DF7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7E9C">
              <w:rPr>
                <w:rFonts w:ascii="Times New Roman" w:hAnsi="Times New Roman" w:cs="Times New Roman"/>
                <w:sz w:val="24"/>
                <w:szCs w:val="24"/>
              </w:rPr>
              <w:t>Минпромторг</w:t>
            </w:r>
            <w:proofErr w:type="spellEnd"/>
            <w:r w:rsidRPr="00DF7E9C">
              <w:rPr>
                <w:rFonts w:ascii="Times New Roman" w:hAnsi="Times New Roman" w:cs="Times New Roman"/>
                <w:sz w:val="24"/>
                <w:szCs w:val="24"/>
              </w:rPr>
              <w:t xml:space="preserve"> России рекомендует не привлекать к ответственности магазины за нарушение посетителями режима обязательного ношения масок и перчаток, в случае если приняты меры по недопущению нарушения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F7E9C" w:rsidRPr="00DF7E9C" w:rsidRDefault="00DF7E9C" w:rsidP="00DF7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E9C">
              <w:rPr>
                <w:rFonts w:ascii="Times New Roman" w:hAnsi="Times New Roman" w:cs="Times New Roman"/>
                <w:sz w:val="24"/>
                <w:szCs w:val="24"/>
              </w:rPr>
              <w:t>Даны рекомендации органам власти регионов, организациям торговли и правоохранительным органам в случае введения в регионе или на его отдельных территориях режима обязательного использования населением в общественных местах средств индивидуальной защиты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масок, перчаток (далее 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СИЗ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DF7E9C" w:rsidRPr="00DF7E9C" w:rsidRDefault="00DF7E9C" w:rsidP="00DF7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7E9C">
              <w:rPr>
                <w:rFonts w:ascii="Times New Roman" w:hAnsi="Times New Roman" w:cs="Times New Roman"/>
                <w:sz w:val="24"/>
                <w:szCs w:val="24"/>
              </w:rPr>
              <w:t>В частности, рекомендован порядок действий при попытке прохода посетителя без СИЗ на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ерриторию организации торговли.</w:t>
            </w:r>
            <w:proofErr w:type="gramEnd"/>
          </w:p>
          <w:p w:rsidR="00DF7E9C" w:rsidRPr="00DF7E9C" w:rsidRDefault="00DF7E9C" w:rsidP="00DF7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E9C">
              <w:rPr>
                <w:rFonts w:ascii="Times New Roman" w:hAnsi="Times New Roman" w:cs="Times New Roman"/>
                <w:sz w:val="24"/>
                <w:szCs w:val="24"/>
              </w:rPr>
              <w:t>В случае введения на территории региона режима обязательного ношения СИЗ при обнаружении на территории торгового объекта посетителя, не использующего СИЗ, представитель организации осуществляет информирование посетителя о необходимости соблюдения обязательных требований и об ответственно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 за нарушение такого режима.</w:t>
            </w:r>
          </w:p>
          <w:p w:rsidR="00DF7E9C" w:rsidRPr="00DF7E9C" w:rsidRDefault="00DF7E9C" w:rsidP="00DF7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E9C">
              <w:rPr>
                <w:rFonts w:ascii="Times New Roman" w:hAnsi="Times New Roman" w:cs="Times New Roman"/>
                <w:sz w:val="24"/>
                <w:szCs w:val="24"/>
              </w:rPr>
              <w:t>В случае несогласия посетителя исполнять такие требования представитель организации, не вступая в конфликт с нарушителем, вправе отказать ему в обслуживании на кассе, вызвать представителей органов внутренни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дел для пресечения нарушения.</w:t>
            </w:r>
          </w:p>
          <w:p w:rsidR="00DF7E9C" w:rsidRPr="00DF7E9C" w:rsidRDefault="00DF7E9C" w:rsidP="00DF7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E9C">
              <w:rPr>
                <w:rFonts w:ascii="Times New Roman" w:hAnsi="Times New Roman" w:cs="Times New Roman"/>
                <w:sz w:val="24"/>
                <w:szCs w:val="24"/>
              </w:rPr>
              <w:t>Организациям торговли также рекомендуется, в частности:</w:t>
            </w:r>
          </w:p>
          <w:p w:rsidR="00DF7E9C" w:rsidRPr="00DF7E9C" w:rsidRDefault="00DF7E9C" w:rsidP="00DF7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F7E9C">
              <w:rPr>
                <w:rFonts w:ascii="Times New Roman" w:hAnsi="Times New Roman" w:cs="Times New Roman"/>
                <w:sz w:val="24"/>
                <w:szCs w:val="24"/>
              </w:rPr>
              <w:t xml:space="preserve">до введения режима обязательного ношения </w:t>
            </w:r>
            <w:proofErr w:type="gramStart"/>
            <w:r w:rsidRPr="00DF7E9C">
              <w:rPr>
                <w:rFonts w:ascii="Times New Roman" w:hAnsi="Times New Roman" w:cs="Times New Roman"/>
                <w:sz w:val="24"/>
                <w:szCs w:val="24"/>
              </w:rPr>
              <w:t>СИЗ</w:t>
            </w:r>
            <w:proofErr w:type="gramEnd"/>
            <w:r w:rsidRPr="00DF7E9C">
              <w:rPr>
                <w:rFonts w:ascii="Times New Roman" w:hAnsi="Times New Roman" w:cs="Times New Roman"/>
                <w:sz w:val="24"/>
                <w:szCs w:val="24"/>
              </w:rPr>
              <w:t xml:space="preserve"> размещать на территории торговых объектов, в том числе при входе в торговый объект, в торговом зале, печатные информационные материалы о введении режима обязательного ношения СИЗ, в том числе полученные от органов власти регионов, органов местного самоуправления;</w:t>
            </w:r>
          </w:p>
          <w:p w:rsidR="00DF7E9C" w:rsidRPr="00DF7E9C" w:rsidRDefault="00DF7E9C" w:rsidP="00DF7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F7E9C">
              <w:rPr>
                <w:rFonts w:ascii="Times New Roman" w:hAnsi="Times New Roman" w:cs="Times New Roman"/>
                <w:sz w:val="24"/>
                <w:szCs w:val="24"/>
              </w:rPr>
              <w:t xml:space="preserve">обеспечивать сотрудников организации торговли </w:t>
            </w:r>
            <w:proofErr w:type="gramStart"/>
            <w:r w:rsidRPr="00DF7E9C">
              <w:rPr>
                <w:rFonts w:ascii="Times New Roman" w:hAnsi="Times New Roman" w:cs="Times New Roman"/>
                <w:sz w:val="24"/>
                <w:szCs w:val="24"/>
              </w:rPr>
              <w:t>СИЗ</w:t>
            </w:r>
            <w:proofErr w:type="gramEnd"/>
            <w:r w:rsidRPr="00DF7E9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F7E9C" w:rsidRDefault="00DF7E9C" w:rsidP="00DF7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F7E9C">
              <w:rPr>
                <w:rFonts w:ascii="Times New Roman" w:hAnsi="Times New Roman" w:cs="Times New Roman"/>
                <w:sz w:val="24"/>
                <w:szCs w:val="24"/>
              </w:rPr>
              <w:t xml:space="preserve">в период подготовки к введению режима обязательного ношения </w:t>
            </w:r>
            <w:proofErr w:type="gramStart"/>
            <w:r w:rsidRPr="00DF7E9C">
              <w:rPr>
                <w:rFonts w:ascii="Times New Roman" w:hAnsi="Times New Roman" w:cs="Times New Roman"/>
                <w:sz w:val="24"/>
                <w:szCs w:val="24"/>
              </w:rPr>
              <w:t>СИЗ</w:t>
            </w:r>
            <w:proofErr w:type="gramEnd"/>
            <w:r w:rsidRPr="00DF7E9C">
              <w:rPr>
                <w:rFonts w:ascii="Times New Roman" w:hAnsi="Times New Roman" w:cs="Times New Roman"/>
                <w:sz w:val="24"/>
                <w:szCs w:val="24"/>
              </w:rPr>
              <w:t xml:space="preserve"> организовывать проведение инструктажей персонала и тренингов по порядку действий в отношении посетителей торгового объекта,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нарушителей режима.</w:t>
            </w:r>
          </w:p>
        </w:tc>
      </w:tr>
      <w:tr w:rsidR="00D7195B" w:rsidTr="00D7195B">
        <w:trPr>
          <w:trHeight w:val="1657"/>
        </w:trPr>
        <w:tc>
          <w:tcPr>
            <w:tcW w:w="572" w:type="dxa"/>
            <w:shd w:val="clear" w:color="auto" w:fill="FFFF00"/>
          </w:tcPr>
          <w:p w:rsidR="00D7195B" w:rsidRDefault="00D7195B" w:rsidP="00233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5" w:type="dxa"/>
            <w:shd w:val="clear" w:color="auto" w:fill="FFFF00"/>
          </w:tcPr>
          <w:p w:rsidR="00D7195B" w:rsidRPr="007C6896" w:rsidRDefault="00D7195B" w:rsidP="00A33D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95B">
              <w:rPr>
                <w:rFonts w:ascii="Times New Roman" w:hAnsi="Times New Roman" w:cs="Times New Roman"/>
                <w:sz w:val="24"/>
                <w:szCs w:val="24"/>
              </w:rPr>
              <w:t>Временное руководство ВОЗ от 15.05.2020 "Очистка и дезинфекция поверхностей окружающей среды в контексте эпидемии COVID-19"</w:t>
            </w:r>
          </w:p>
        </w:tc>
        <w:tc>
          <w:tcPr>
            <w:tcW w:w="9877" w:type="dxa"/>
            <w:shd w:val="clear" w:color="auto" w:fill="FFFF00"/>
          </w:tcPr>
          <w:p w:rsidR="00D7195B" w:rsidRDefault="00D7195B" w:rsidP="00A33D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95B">
              <w:rPr>
                <w:rFonts w:ascii="Times New Roman" w:hAnsi="Times New Roman" w:cs="Times New Roman"/>
                <w:sz w:val="24"/>
                <w:szCs w:val="24"/>
              </w:rPr>
              <w:t>ВОЗ разработано руководство по очистке и дезинфекции поверхностей окружающей среды в контексте эпидемии COVID-19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7195B" w:rsidRPr="00D7195B" w:rsidRDefault="00D7195B" w:rsidP="00D71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95B">
              <w:rPr>
                <w:rFonts w:ascii="Times New Roman" w:hAnsi="Times New Roman" w:cs="Times New Roman"/>
                <w:sz w:val="24"/>
                <w:szCs w:val="24"/>
              </w:rPr>
              <w:t>Отмечается, что поверхности окружающей среды с большей вероятностью будут загрязнены вирусом COVID-19 в медицинских учреждениях, где выполняются определенные медицинские процедуры. Поэтому эти поверхности, особенно там, где ухаживают за пациентами с COVID-19, должны быть должным образом очищены и продезинфицированы, чтобы предотвратить дальнейшую перед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ачу.</w:t>
            </w:r>
          </w:p>
          <w:p w:rsidR="00D7195B" w:rsidRPr="00D7195B" w:rsidRDefault="00D7195B" w:rsidP="00D71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95B">
              <w:rPr>
                <w:rFonts w:ascii="Times New Roman" w:hAnsi="Times New Roman" w:cs="Times New Roman"/>
                <w:sz w:val="24"/>
                <w:szCs w:val="24"/>
              </w:rPr>
              <w:t>В руководстве рассматривается в числе прочего порядок использования продуктов на основе хлора, возможность распыления дезинфицирующих средств и другие бесконтактные методы, рекомендуемая частота очистки окружающих поверхностей в соответствии с зонами распределения пациентов с подозрением на наличие или под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твержденным диагнозом COVID-19.</w:t>
            </w:r>
          </w:p>
          <w:p w:rsidR="00D7195B" w:rsidRPr="007C6896" w:rsidRDefault="00D7195B" w:rsidP="00D71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95B">
              <w:rPr>
                <w:rFonts w:ascii="Times New Roman" w:hAnsi="Times New Roman" w:cs="Times New Roman"/>
                <w:sz w:val="24"/>
                <w:szCs w:val="24"/>
              </w:rPr>
              <w:t>Руководство предназначено для медицинских работников, специалистов общественного здравоохранения и руководителей органов здравоохранения, которые разрабатывают и внедряют политику и стандартные операционные процедуры по очистке и дезинфекции поверхностей окружающей среды.</w:t>
            </w:r>
          </w:p>
        </w:tc>
      </w:tr>
      <w:tr w:rsidR="00B71A61" w:rsidTr="00D7195B">
        <w:trPr>
          <w:trHeight w:val="2265"/>
        </w:trPr>
        <w:tc>
          <w:tcPr>
            <w:tcW w:w="572" w:type="dxa"/>
            <w:shd w:val="clear" w:color="auto" w:fill="FFFF00"/>
          </w:tcPr>
          <w:p w:rsidR="00B71A61" w:rsidRDefault="00B71A61" w:rsidP="00233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5" w:type="dxa"/>
            <w:shd w:val="clear" w:color="auto" w:fill="FFFF00"/>
          </w:tcPr>
          <w:p w:rsidR="00B71A61" w:rsidRPr="00B71A61" w:rsidRDefault="00B71A61" w:rsidP="00B71A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A61">
              <w:rPr>
                <w:rFonts w:ascii="Times New Roman" w:hAnsi="Times New Roman" w:cs="Times New Roman"/>
                <w:sz w:val="24"/>
                <w:szCs w:val="24"/>
              </w:rPr>
              <w:t xml:space="preserve">&lt;Информация&gt; </w:t>
            </w:r>
            <w:proofErr w:type="spellStart"/>
            <w:r w:rsidRPr="00B71A61">
              <w:rPr>
                <w:rFonts w:ascii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  <w:r w:rsidRPr="00B71A61">
              <w:rPr>
                <w:rFonts w:ascii="Times New Roman" w:hAnsi="Times New Roman" w:cs="Times New Roman"/>
                <w:sz w:val="24"/>
                <w:szCs w:val="24"/>
              </w:rPr>
              <w:t xml:space="preserve"> от 20.05.2020 "О правовых аспектах отказа потребителям в допуске на торговые объекты без средств индивидуальной защиты (масок) в случае введения режима их обязательного использования"</w:t>
            </w:r>
          </w:p>
          <w:p w:rsidR="00B71A61" w:rsidRPr="00714E3D" w:rsidRDefault="00B71A61" w:rsidP="00B71A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7" w:type="dxa"/>
            <w:shd w:val="clear" w:color="auto" w:fill="FFFF00"/>
          </w:tcPr>
          <w:p w:rsidR="00B71A61" w:rsidRDefault="00B71A61" w:rsidP="00B71A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A61">
              <w:rPr>
                <w:rFonts w:ascii="Times New Roman" w:hAnsi="Times New Roman" w:cs="Times New Roman"/>
                <w:sz w:val="24"/>
                <w:szCs w:val="24"/>
              </w:rPr>
              <w:t xml:space="preserve">Магазины имеют полное право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 допускать на свою территорию</w:t>
            </w:r>
            <w:r w:rsidRPr="00B71A61">
              <w:rPr>
                <w:rFonts w:ascii="Times New Roman" w:hAnsi="Times New Roman" w:cs="Times New Roman"/>
                <w:sz w:val="24"/>
                <w:szCs w:val="24"/>
              </w:rPr>
              <w:t xml:space="preserve"> граждан без масок в период их обязательного использования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71A61" w:rsidRPr="00B71A61" w:rsidRDefault="00B71A61" w:rsidP="00B71A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A61">
              <w:rPr>
                <w:rFonts w:ascii="Times New Roman" w:hAnsi="Times New Roman" w:cs="Times New Roman"/>
                <w:sz w:val="24"/>
                <w:szCs w:val="24"/>
              </w:rPr>
              <w:t>При наличии принятого в установленном порядке нормативного правового акта, возлагающего на физических лиц обязанность ношения маски в определенных местах, подобное требование становится императивным предписанием, подразумевающим как его безусловное соблюдение всеми теми лицами, кому оно адресовано, так и возможность привлечения виновных в его несоблюдении лиц к соответствующему виду ответстве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нности.</w:t>
            </w:r>
          </w:p>
          <w:p w:rsidR="00B71A61" w:rsidRPr="00B71A61" w:rsidRDefault="00B71A61" w:rsidP="00B71A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1A61">
              <w:rPr>
                <w:rFonts w:ascii="Times New Roman" w:hAnsi="Times New Roman" w:cs="Times New Roman"/>
                <w:sz w:val="24"/>
                <w:szCs w:val="24"/>
              </w:rPr>
              <w:t>Соответственно в том случае, когда введен так называемый "масочный режим", любое появление физического лица в общественном месте без маски будет иметь признаки противоправного деяния (действия), направленного на создание угрозы не только собственной безопасности, жизни и здоровью, но и безопасности, жизни, здоровью, санитарно-эпидемиологическому благополучию иных лиц, находящихся на территории, на которой существует угроза возникновения чрезвычайной ситуации, 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в зоне чрезвычайной ситуации.</w:t>
            </w:r>
            <w:proofErr w:type="gramEnd"/>
          </w:p>
          <w:p w:rsidR="00B71A61" w:rsidRPr="00B71A61" w:rsidRDefault="00B71A61" w:rsidP="00B71A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1A61">
              <w:rPr>
                <w:rFonts w:ascii="Times New Roman" w:hAnsi="Times New Roman" w:cs="Times New Roman"/>
                <w:sz w:val="24"/>
                <w:szCs w:val="24"/>
              </w:rPr>
              <w:t>Исходя из этого, действия хозяйствующих субъектов, осуществляющих разрешенную торговую деятельность, направленные на ненасильственное воспрепятствование в условиях "масочного режима" гражданам-потребителям в посещении торговых объектов без масок и доступе к товарам с целью их приобретения, не могут и не должны рассматриваться как действия, ущемляющие (нарушающие) права потребителей, поскольку такие действия со стороны хозяйствующих субъектов отвечают принципу разумности поведения участников гражданских правоотношений и</w:t>
            </w:r>
            <w:proofErr w:type="gramEnd"/>
            <w:r w:rsidRPr="00B71A61">
              <w:rPr>
                <w:rFonts w:ascii="Times New Roman" w:hAnsi="Times New Roman" w:cs="Times New Roman"/>
                <w:sz w:val="24"/>
                <w:szCs w:val="24"/>
              </w:rPr>
              <w:t xml:space="preserve"> не имеют признаков необоснованного уклонения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заключения публичного договора.</w:t>
            </w:r>
          </w:p>
          <w:p w:rsidR="00B71A61" w:rsidRPr="00714E3D" w:rsidRDefault="00B71A61" w:rsidP="00B71A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1A61">
              <w:rPr>
                <w:rFonts w:ascii="Times New Roman" w:hAnsi="Times New Roman" w:cs="Times New Roman"/>
                <w:sz w:val="24"/>
                <w:szCs w:val="24"/>
              </w:rPr>
              <w:t>При этом граждане, являющиеся одновременно потребителями - участниками отношений, регулируемых нормами законодательства о защите прав потребителей, не выполняющие требования о ношении масок при посещении общественных мест, включая торговые объекты, как элемента введенных в установленном порядке правил поведения при введении режима повышенной готовности на территории, на которой существует угроза возникновения чрезвычайной ситуации, или в зоне чрезвычайной ситуации, могут быть привлечены к административной</w:t>
            </w:r>
            <w:proofErr w:type="gramEnd"/>
            <w:r w:rsidRPr="00B71A61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ответственности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части 1 статьи 20.6.1 КоАП РФ.</w:t>
            </w:r>
          </w:p>
        </w:tc>
      </w:tr>
    </w:tbl>
    <w:p w:rsidR="000815CF" w:rsidRDefault="000815CF" w:rsidP="00DF3881">
      <w:pPr>
        <w:rPr>
          <w:rFonts w:ascii="Times New Roman" w:hAnsi="Times New Roman" w:cs="Times New Roman"/>
          <w:b/>
          <w:sz w:val="24"/>
          <w:szCs w:val="24"/>
        </w:rPr>
      </w:pPr>
    </w:p>
    <w:p w:rsidR="002820F8" w:rsidRPr="008803A1" w:rsidRDefault="002820F8" w:rsidP="00AF21AA">
      <w:pPr>
        <w:pStyle w:val="1"/>
      </w:pPr>
      <w:bookmarkStart w:id="8" w:name="_Toc40363624"/>
      <w:r w:rsidRPr="008803A1">
        <w:t>РЕГИОНАЛЬНОЕ ЗАКОНОДАТЕЛЬСТВО</w:t>
      </w:r>
      <w:bookmarkEnd w:id="8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28"/>
        <w:gridCol w:w="5969"/>
        <w:gridCol w:w="8691"/>
      </w:tblGrid>
      <w:tr w:rsidR="009C43FF" w:rsidTr="009C43FF">
        <w:trPr>
          <w:trHeight w:val="735"/>
        </w:trPr>
        <w:tc>
          <w:tcPr>
            <w:tcW w:w="15388" w:type="dxa"/>
            <w:gridSpan w:val="3"/>
            <w:shd w:val="clear" w:color="auto" w:fill="92D050"/>
          </w:tcPr>
          <w:p w:rsidR="009C43FF" w:rsidRDefault="009C43FF" w:rsidP="009C43FF">
            <w:pPr>
              <w:pStyle w:val="1"/>
              <w:outlineLvl w:val="0"/>
              <w:rPr>
                <w:rFonts w:cs="Times New Roman"/>
                <w:sz w:val="24"/>
                <w:szCs w:val="24"/>
              </w:rPr>
            </w:pPr>
            <w:bookmarkStart w:id="9" w:name="_Toc40363626"/>
            <w:r>
              <w:t>СОЦИАЛЬНЫЕ ПРАВА</w:t>
            </w:r>
            <w:bookmarkEnd w:id="9"/>
          </w:p>
        </w:tc>
      </w:tr>
      <w:tr w:rsidR="003D4CCD" w:rsidTr="003D4CCD">
        <w:trPr>
          <w:trHeight w:val="1532"/>
        </w:trPr>
        <w:tc>
          <w:tcPr>
            <w:tcW w:w="728" w:type="dxa"/>
            <w:shd w:val="clear" w:color="auto" w:fill="FFFF00"/>
          </w:tcPr>
          <w:p w:rsidR="003D4CCD" w:rsidRDefault="003D4CCD" w:rsidP="009C4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9" w:type="dxa"/>
            <w:shd w:val="clear" w:color="auto" w:fill="FFFF00"/>
          </w:tcPr>
          <w:p w:rsidR="003D4CCD" w:rsidRPr="00C20FAD" w:rsidRDefault="003D4CCD" w:rsidP="00D911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CCD">
              <w:rPr>
                <w:rFonts w:ascii="Times New Roman" w:hAnsi="Times New Roman" w:cs="Times New Roman"/>
                <w:sz w:val="24"/>
                <w:szCs w:val="24"/>
              </w:rPr>
              <w:t>Распоряжение Министерства здравоохранения Московской области от 19.05.2020 № 53-Р "Об утверждении Порядка организации оказания медицинской помощи с применением телемедицинских технологий в Московской области"</w:t>
            </w:r>
          </w:p>
        </w:tc>
        <w:tc>
          <w:tcPr>
            <w:tcW w:w="8691" w:type="dxa"/>
            <w:shd w:val="clear" w:color="auto" w:fill="FFFF00"/>
          </w:tcPr>
          <w:p w:rsidR="003D4CCD" w:rsidRPr="006C5256" w:rsidRDefault="003D4CCD" w:rsidP="00D911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 мая медицинская помощь будет оказываться и посредством телемедицины. Распоряжением утвержден Порядок оказания медпомощи с применением телемедицинских технологий, Перечень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медорганизаций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-консультативных центров, а также Перечень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медорганизаций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подключенных к федеральной телемедицинской системе.</w:t>
            </w:r>
          </w:p>
        </w:tc>
      </w:tr>
    </w:tbl>
    <w:p w:rsidR="00EE77AA" w:rsidRDefault="00EE77AA" w:rsidP="00EE77AA">
      <w:pPr>
        <w:rPr>
          <w:rFonts w:ascii="Times New Roman" w:hAnsi="Times New Roman" w:cs="Times New Roman"/>
          <w:sz w:val="24"/>
          <w:szCs w:val="24"/>
        </w:rPr>
      </w:pPr>
    </w:p>
    <w:p w:rsidR="00EE77AA" w:rsidRDefault="00EE77AA" w:rsidP="00EE77AA">
      <w:r>
        <w:rPr>
          <w:rFonts w:ascii="Times New Roman" w:hAnsi="Times New Roman" w:cs="Times New Roman"/>
          <w:sz w:val="24"/>
          <w:szCs w:val="24"/>
        </w:rPr>
        <w:t>Обзор подготовлен аппаратом Уполномоченного по правам человека в Московской области</w:t>
      </w:r>
    </w:p>
    <w:p w:rsidR="006411E6" w:rsidRDefault="006411E6"/>
    <w:sectPr w:rsidR="006411E6" w:rsidSect="00E03595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449F2"/>
    <w:multiLevelType w:val="hybridMultilevel"/>
    <w:tmpl w:val="3E8A80BC"/>
    <w:lvl w:ilvl="0" w:tplc="6B3E905A">
      <w:numFmt w:val="bullet"/>
      <w:lvlText w:val="-"/>
      <w:lvlJc w:val="left"/>
      <w:pPr>
        <w:ind w:left="360" w:hanging="360"/>
      </w:pPr>
      <w:rPr>
        <w:rFonts w:hint="default"/>
        <w:w w:val="10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A917C58"/>
    <w:multiLevelType w:val="multilevel"/>
    <w:tmpl w:val="2AA68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223694"/>
    <w:multiLevelType w:val="hybridMultilevel"/>
    <w:tmpl w:val="0DC224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70767A"/>
    <w:multiLevelType w:val="hybridMultilevel"/>
    <w:tmpl w:val="92704978"/>
    <w:lvl w:ilvl="0" w:tplc="7158CF2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B55758"/>
    <w:multiLevelType w:val="multilevel"/>
    <w:tmpl w:val="22127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410D66"/>
    <w:multiLevelType w:val="hybridMultilevel"/>
    <w:tmpl w:val="8E2E0A9A"/>
    <w:lvl w:ilvl="0" w:tplc="6B3E905A">
      <w:numFmt w:val="bullet"/>
      <w:lvlText w:val="-"/>
      <w:lvlJc w:val="left"/>
      <w:pPr>
        <w:ind w:left="360" w:hanging="360"/>
      </w:pPr>
      <w:rPr>
        <w:rFonts w:hint="default"/>
        <w:w w:val="10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CE679F4"/>
    <w:multiLevelType w:val="hybridMultilevel"/>
    <w:tmpl w:val="8B8ACC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D773E1"/>
    <w:multiLevelType w:val="multilevel"/>
    <w:tmpl w:val="9F588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A717119"/>
    <w:multiLevelType w:val="hybridMultilevel"/>
    <w:tmpl w:val="73E22170"/>
    <w:lvl w:ilvl="0" w:tplc="6B3E905A">
      <w:numFmt w:val="bullet"/>
      <w:lvlText w:val="-"/>
      <w:lvlJc w:val="left"/>
      <w:pPr>
        <w:ind w:left="360" w:hanging="360"/>
      </w:pPr>
      <w:rPr>
        <w:rFonts w:hint="default"/>
        <w:w w:val="10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84A1AFD"/>
    <w:multiLevelType w:val="hybridMultilevel"/>
    <w:tmpl w:val="FE687AF4"/>
    <w:lvl w:ilvl="0" w:tplc="6B3E905A">
      <w:numFmt w:val="bullet"/>
      <w:lvlText w:val="-"/>
      <w:lvlJc w:val="left"/>
      <w:pPr>
        <w:ind w:left="360" w:hanging="360"/>
      </w:pPr>
      <w:rPr>
        <w:rFonts w:hint="default"/>
        <w:w w:val="10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96B485B"/>
    <w:multiLevelType w:val="hybridMultilevel"/>
    <w:tmpl w:val="D8BE75A4"/>
    <w:lvl w:ilvl="0" w:tplc="04190011">
      <w:start w:val="1"/>
      <w:numFmt w:val="decimal"/>
      <w:lvlText w:val="%1)"/>
      <w:lvlJc w:val="left"/>
      <w:pPr>
        <w:ind w:left="7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8"/>
  </w:num>
  <w:num w:numId="3">
    <w:abstractNumId w:val="10"/>
  </w:num>
  <w:num w:numId="4">
    <w:abstractNumId w:val="0"/>
  </w:num>
  <w:num w:numId="5">
    <w:abstractNumId w:val="5"/>
  </w:num>
  <w:num w:numId="6">
    <w:abstractNumId w:val="2"/>
  </w:num>
  <w:num w:numId="7">
    <w:abstractNumId w:val="6"/>
  </w:num>
  <w:num w:numId="8">
    <w:abstractNumId w:val="3"/>
  </w:num>
  <w:num w:numId="9">
    <w:abstractNumId w:val="1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0B5"/>
    <w:rsid w:val="00000594"/>
    <w:rsid w:val="00003182"/>
    <w:rsid w:val="00005757"/>
    <w:rsid w:val="00012393"/>
    <w:rsid w:val="000136F9"/>
    <w:rsid w:val="00016FA7"/>
    <w:rsid w:val="00017907"/>
    <w:rsid w:val="0002550A"/>
    <w:rsid w:val="000300A1"/>
    <w:rsid w:val="00031032"/>
    <w:rsid w:val="00031BF4"/>
    <w:rsid w:val="000324FF"/>
    <w:rsid w:val="00037CDC"/>
    <w:rsid w:val="00043691"/>
    <w:rsid w:val="000439E7"/>
    <w:rsid w:val="00044407"/>
    <w:rsid w:val="0004501C"/>
    <w:rsid w:val="00045339"/>
    <w:rsid w:val="0004546D"/>
    <w:rsid w:val="00047292"/>
    <w:rsid w:val="000476CA"/>
    <w:rsid w:val="00051D80"/>
    <w:rsid w:val="00060B40"/>
    <w:rsid w:val="000632D0"/>
    <w:rsid w:val="0006338F"/>
    <w:rsid w:val="00067E20"/>
    <w:rsid w:val="000754FA"/>
    <w:rsid w:val="000815CF"/>
    <w:rsid w:val="000825FD"/>
    <w:rsid w:val="00093229"/>
    <w:rsid w:val="000974FC"/>
    <w:rsid w:val="00097DDA"/>
    <w:rsid w:val="000A4591"/>
    <w:rsid w:val="000B4768"/>
    <w:rsid w:val="000B4EE3"/>
    <w:rsid w:val="000B7E74"/>
    <w:rsid w:val="000C0327"/>
    <w:rsid w:val="000C15CA"/>
    <w:rsid w:val="000C1CBD"/>
    <w:rsid w:val="000D03AF"/>
    <w:rsid w:val="000D2131"/>
    <w:rsid w:val="000D269B"/>
    <w:rsid w:val="000E302F"/>
    <w:rsid w:val="00102ABE"/>
    <w:rsid w:val="00104EAF"/>
    <w:rsid w:val="00106EB9"/>
    <w:rsid w:val="00107869"/>
    <w:rsid w:val="00111496"/>
    <w:rsid w:val="00114704"/>
    <w:rsid w:val="00121BE1"/>
    <w:rsid w:val="00123568"/>
    <w:rsid w:val="001278A7"/>
    <w:rsid w:val="001306A1"/>
    <w:rsid w:val="001316FE"/>
    <w:rsid w:val="00134AFF"/>
    <w:rsid w:val="00135759"/>
    <w:rsid w:val="0014508A"/>
    <w:rsid w:val="00147EC2"/>
    <w:rsid w:val="0015455C"/>
    <w:rsid w:val="0015497C"/>
    <w:rsid w:val="00156B82"/>
    <w:rsid w:val="0016166F"/>
    <w:rsid w:val="00161F66"/>
    <w:rsid w:val="00162030"/>
    <w:rsid w:val="00162E70"/>
    <w:rsid w:val="00165652"/>
    <w:rsid w:val="00165C61"/>
    <w:rsid w:val="001705B8"/>
    <w:rsid w:val="001812AF"/>
    <w:rsid w:val="001815B9"/>
    <w:rsid w:val="00182E22"/>
    <w:rsid w:val="00192745"/>
    <w:rsid w:val="0019435C"/>
    <w:rsid w:val="001A0A9B"/>
    <w:rsid w:val="001A0BEF"/>
    <w:rsid w:val="001A162B"/>
    <w:rsid w:val="001A16F0"/>
    <w:rsid w:val="001B0CAB"/>
    <w:rsid w:val="001B1366"/>
    <w:rsid w:val="001B1499"/>
    <w:rsid w:val="001B1E32"/>
    <w:rsid w:val="001B221D"/>
    <w:rsid w:val="001B37B8"/>
    <w:rsid w:val="001B4D1E"/>
    <w:rsid w:val="001B521B"/>
    <w:rsid w:val="001C1AC2"/>
    <w:rsid w:val="001C25CD"/>
    <w:rsid w:val="001C4E50"/>
    <w:rsid w:val="001C5CD0"/>
    <w:rsid w:val="001C67E0"/>
    <w:rsid w:val="001D25A6"/>
    <w:rsid w:val="001D2B03"/>
    <w:rsid w:val="001D618E"/>
    <w:rsid w:val="001D6BBA"/>
    <w:rsid w:val="001E1328"/>
    <w:rsid w:val="001E538D"/>
    <w:rsid w:val="001E5F6C"/>
    <w:rsid w:val="001F1FFB"/>
    <w:rsid w:val="001F2664"/>
    <w:rsid w:val="002015D9"/>
    <w:rsid w:val="0020193C"/>
    <w:rsid w:val="00202C6C"/>
    <w:rsid w:val="00202D62"/>
    <w:rsid w:val="00203403"/>
    <w:rsid w:val="002051CC"/>
    <w:rsid w:val="002072A2"/>
    <w:rsid w:val="00223947"/>
    <w:rsid w:val="00224C48"/>
    <w:rsid w:val="00224E13"/>
    <w:rsid w:val="00225424"/>
    <w:rsid w:val="002279D0"/>
    <w:rsid w:val="00232DF7"/>
    <w:rsid w:val="00233717"/>
    <w:rsid w:val="00234440"/>
    <w:rsid w:val="0023559D"/>
    <w:rsid w:val="002374C0"/>
    <w:rsid w:val="0024473E"/>
    <w:rsid w:val="00250163"/>
    <w:rsid w:val="00252483"/>
    <w:rsid w:val="00260DB5"/>
    <w:rsid w:val="002634A6"/>
    <w:rsid w:val="00264990"/>
    <w:rsid w:val="00265916"/>
    <w:rsid w:val="002664E2"/>
    <w:rsid w:val="00266F8F"/>
    <w:rsid w:val="00267381"/>
    <w:rsid w:val="00270743"/>
    <w:rsid w:val="00270977"/>
    <w:rsid w:val="00271FD9"/>
    <w:rsid w:val="00272FE9"/>
    <w:rsid w:val="00273B35"/>
    <w:rsid w:val="002769F4"/>
    <w:rsid w:val="00277D2D"/>
    <w:rsid w:val="002820F8"/>
    <w:rsid w:val="00284344"/>
    <w:rsid w:val="00286FE5"/>
    <w:rsid w:val="0029040D"/>
    <w:rsid w:val="00291FE7"/>
    <w:rsid w:val="002975D1"/>
    <w:rsid w:val="002977E0"/>
    <w:rsid w:val="002A248B"/>
    <w:rsid w:val="002A452D"/>
    <w:rsid w:val="002A4599"/>
    <w:rsid w:val="002A4653"/>
    <w:rsid w:val="002B067F"/>
    <w:rsid w:val="002B2F8A"/>
    <w:rsid w:val="002B58ED"/>
    <w:rsid w:val="002B7E9F"/>
    <w:rsid w:val="002C024D"/>
    <w:rsid w:val="002C24BC"/>
    <w:rsid w:val="002C2785"/>
    <w:rsid w:val="002D19B1"/>
    <w:rsid w:val="002D36CF"/>
    <w:rsid w:val="002D68AB"/>
    <w:rsid w:val="002D7105"/>
    <w:rsid w:val="002D780D"/>
    <w:rsid w:val="002E692B"/>
    <w:rsid w:val="002E6B4B"/>
    <w:rsid w:val="002F24E1"/>
    <w:rsid w:val="002F3C27"/>
    <w:rsid w:val="002F3FAF"/>
    <w:rsid w:val="002F4003"/>
    <w:rsid w:val="002F53E3"/>
    <w:rsid w:val="003028BD"/>
    <w:rsid w:val="0030639D"/>
    <w:rsid w:val="003163F4"/>
    <w:rsid w:val="00332559"/>
    <w:rsid w:val="00332CD1"/>
    <w:rsid w:val="003331D5"/>
    <w:rsid w:val="00333463"/>
    <w:rsid w:val="0033457E"/>
    <w:rsid w:val="00341233"/>
    <w:rsid w:val="00341547"/>
    <w:rsid w:val="0034468E"/>
    <w:rsid w:val="00345CFB"/>
    <w:rsid w:val="003471F2"/>
    <w:rsid w:val="003565AF"/>
    <w:rsid w:val="00356A88"/>
    <w:rsid w:val="00370ACE"/>
    <w:rsid w:val="0037131F"/>
    <w:rsid w:val="00371850"/>
    <w:rsid w:val="0037299D"/>
    <w:rsid w:val="00383583"/>
    <w:rsid w:val="00387574"/>
    <w:rsid w:val="003901E8"/>
    <w:rsid w:val="00392CE0"/>
    <w:rsid w:val="00396FA6"/>
    <w:rsid w:val="003A1F21"/>
    <w:rsid w:val="003A4A60"/>
    <w:rsid w:val="003A79E8"/>
    <w:rsid w:val="003A7C25"/>
    <w:rsid w:val="003B0A5D"/>
    <w:rsid w:val="003B11E0"/>
    <w:rsid w:val="003B6A8B"/>
    <w:rsid w:val="003C013C"/>
    <w:rsid w:val="003C05CB"/>
    <w:rsid w:val="003C7CBF"/>
    <w:rsid w:val="003D0569"/>
    <w:rsid w:val="003D1F81"/>
    <w:rsid w:val="003D2975"/>
    <w:rsid w:val="003D3B1C"/>
    <w:rsid w:val="003D4CCD"/>
    <w:rsid w:val="003D7FA9"/>
    <w:rsid w:val="003E2ED7"/>
    <w:rsid w:val="003F0A95"/>
    <w:rsid w:val="003F32E3"/>
    <w:rsid w:val="003F6897"/>
    <w:rsid w:val="00402BC0"/>
    <w:rsid w:val="00402E27"/>
    <w:rsid w:val="00406524"/>
    <w:rsid w:val="0041052E"/>
    <w:rsid w:val="00411D7C"/>
    <w:rsid w:val="00412E35"/>
    <w:rsid w:val="00420E4E"/>
    <w:rsid w:val="00422650"/>
    <w:rsid w:val="00422A2C"/>
    <w:rsid w:val="00440AFB"/>
    <w:rsid w:val="00444BFC"/>
    <w:rsid w:val="004539E6"/>
    <w:rsid w:val="00462DA2"/>
    <w:rsid w:val="00462FA2"/>
    <w:rsid w:val="0046767E"/>
    <w:rsid w:val="00467E0A"/>
    <w:rsid w:val="00474090"/>
    <w:rsid w:val="00477006"/>
    <w:rsid w:val="00483644"/>
    <w:rsid w:val="0048532D"/>
    <w:rsid w:val="0049539E"/>
    <w:rsid w:val="004A12C4"/>
    <w:rsid w:val="004A52B1"/>
    <w:rsid w:val="004B3D7B"/>
    <w:rsid w:val="004C0625"/>
    <w:rsid w:val="004C0DF9"/>
    <w:rsid w:val="004D065D"/>
    <w:rsid w:val="004D1FD3"/>
    <w:rsid w:val="004D326D"/>
    <w:rsid w:val="004D5C2E"/>
    <w:rsid w:val="004E00B5"/>
    <w:rsid w:val="004E07B4"/>
    <w:rsid w:val="004E186D"/>
    <w:rsid w:val="004E2C8C"/>
    <w:rsid w:val="004E3136"/>
    <w:rsid w:val="004E58F6"/>
    <w:rsid w:val="004E6B49"/>
    <w:rsid w:val="004F3E53"/>
    <w:rsid w:val="004F6E6A"/>
    <w:rsid w:val="0050283E"/>
    <w:rsid w:val="00504289"/>
    <w:rsid w:val="005055E6"/>
    <w:rsid w:val="00507B0E"/>
    <w:rsid w:val="00510E69"/>
    <w:rsid w:val="00510EE0"/>
    <w:rsid w:val="00512EAC"/>
    <w:rsid w:val="005213DA"/>
    <w:rsid w:val="00527EC8"/>
    <w:rsid w:val="005337F3"/>
    <w:rsid w:val="00537611"/>
    <w:rsid w:val="00554511"/>
    <w:rsid w:val="005550C9"/>
    <w:rsid w:val="00567A04"/>
    <w:rsid w:val="005749B2"/>
    <w:rsid w:val="005762BA"/>
    <w:rsid w:val="005775E0"/>
    <w:rsid w:val="005800F0"/>
    <w:rsid w:val="00585315"/>
    <w:rsid w:val="0059337D"/>
    <w:rsid w:val="00594B1C"/>
    <w:rsid w:val="0059771F"/>
    <w:rsid w:val="005A0032"/>
    <w:rsid w:val="005A00F5"/>
    <w:rsid w:val="005A1630"/>
    <w:rsid w:val="005A32ED"/>
    <w:rsid w:val="005B058E"/>
    <w:rsid w:val="005B4086"/>
    <w:rsid w:val="005B52C7"/>
    <w:rsid w:val="005B7D8C"/>
    <w:rsid w:val="005C7BE4"/>
    <w:rsid w:val="005D1179"/>
    <w:rsid w:val="005D58C8"/>
    <w:rsid w:val="005D735A"/>
    <w:rsid w:val="005E3CF3"/>
    <w:rsid w:val="005E4F3F"/>
    <w:rsid w:val="005E6ECE"/>
    <w:rsid w:val="005F19B9"/>
    <w:rsid w:val="005F4B65"/>
    <w:rsid w:val="005F7824"/>
    <w:rsid w:val="006044BF"/>
    <w:rsid w:val="00612120"/>
    <w:rsid w:val="00612D23"/>
    <w:rsid w:val="00613CFD"/>
    <w:rsid w:val="00621DD9"/>
    <w:rsid w:val="006224C5"/>
    <w:rsid w:val="00623921"/>
    <w:rsid w:val="006275E0"/>
    <w:rsid w:val="00634C0A"/>
    <w:rsid w:val="00636B69"/>
    <w:rsid w:val="00637AFA"/>
    <w:rsid w:val="00637BAB"/>
    <w:rsid w:val="00640F46"/>
    <w:rsid w:val="006411E6"/>
    <w:rsid w:val="00641AF6"/>
    <w:rsid w:val="00643972"/>
    <w:rsid w:val="00645F7F"/>
    <w:rsid w:val="0065080D"/>
    <w:rsid w:val="00650C72"/>
    <w:rsid w:val="006514E1"/>
    <w:rsid w:val="00654041"/>
    <w:rsid w:val="00654CDF"/>
    <w:rsid w:val="00655B98"/>
    <w:rsid w:val="0065625D"/>
    <w:rsid w:val="0066176C"/>
    <w:rsid w:val="00662D8E"/>
    <w:rsid w:val="00665B64"/>
    <w:rsid w:val="00665B8C"/>
    <w:rsid w:val="00666981"/>
    <w:rsid w:val="006670B5"/>
    <w:rsid w:val="00670481"/>
    <w:rsid w:val="00681860"/>
    <w:rsid w:val="00682660"/>
    <w:rsid w:val="006856EC"/>
    <w:rsid w:val="00687229"/>
    <w:rsid w:val="00692545"/>
    <w:rsid w:val="006943D3"/>
    <w:rsid w:val="00694ACD"/>
    <w:rsid w:val="00695E88"/>
    <w:rsid w:val="00696396"/>
    <w:rsid w:val="0069781C"/>
    <w:rsid w:val="006A11B1"/>
    <w:rsid w:val="006A71B9"/>
    <w:rsid w:val="006B2902"/>
    <w:rsid w:val="006C0E34"/>
    <w:rsid w:val="006C21C9"/>
    <w:rsid w:val="006C2975"/>
    <w:rsid w:val="006C50EB"/>
    <w:rsid w:val="006C5256"/>
    <w:rsid w:val="006D2F4E"/>
    <w:rsid w:val="006D5F2E"/>
    <w:rsid w:val="006D6480"/>
    <w:rsid w:val="006D69FB"/>
    <w:rsid w:val="006D6F85"/>
    <w:rsid w:val="006E0709"/>
    <w:rsid w:val="006E121A"/>
    <w:rsid w:val="006E15F9"/>
    <w:rsid w:val="006E1EF9"/>
    <w:rsid w:val="006E4057"/>
    <w:rsid w:val="006E79E4"/>
    <w:rsid w:val="006F0F36"/>
    <w:rsid w:val="006F3060"/>
    <w:rsid w:val="006F6982"/>
    <w:rsid w:val="006F7632"/>
    <w:rsid w:val="00700895"/>
    <w:rsid w:val="00701D0E"/>
    <w:rsid w:val="007053E7"/>
    <w:rsid w:val="007067CD"/>
    <w:rsid w:val="00706CD8"/>
    <w:rsid w:val="007113DA"/>
    <w:rsid w:val="00711D98"/>
    <w:rsid w:val="007126D3"/>
    <w:rsid w:val="00713B3F"/>
    <w:rsid w:val="0071483C"/>
    <w:rsid w:val="00714E3D"/>
    <w:rsid w:val="007160B6"/>
    <w:rsid w:val="007161BB"/>
    <w:rsid w:val="00720603"/>
    <w:rsid w:val="00722880"/>
    <w:rsid w:val="007259D5"/>
    <w:rsid w:val="007262F0"/>
    <w:rsid w:val="0072706B"/>
    <w:rsid w:val="0073073D"/>
    <w:rsid w:val="007312F9"/>
    <w:rsid w:val="00732050"/>
    <w:rsid w:val="00732E9B"/>
    <w:rsid w:val="007330AB"/>
    <w:rsid w:val="00735A14"/>
    <w:rsid w:val="0074735F"/>
    <w:rsid w:val="007500A2"/>
    <w:rsid w:val="00751C60"/>
    <w:rsid w:val="00752EDF"/>
    <w:rsid w:val="00753F4A"/>
    <w:rsid w:val="007544BF"/>
    <w:rsid w:val="007546C9"/>
    <w:rsid w:val="00760043"/>
    <w:rsid w:val="00762D56"/>
    <w:rsid w:val="0076592C"/>
    <w:rsid w:val="00772F3D"/>
    <w:rsid w:val="007740B7"/>
    <w:rsid w:val="00785877"/>
    <w:rsid w:val="007909AC"/>
    <w:rsid w:val="00791C7E"/>
    <w:rsid w:val="00792AF9"/>
    <w:rsid w:val="00793FF5"/>
    <w:rsid w:val="00795C5D"/>
    <w:rsid w:val="007A0F72"/>
    <w:rsid w:val="007A200C"/>
    <w:rsid w:val="007A2287"/>
    <w:rsid w:val="007A4FDA"/>
    <w:rsid w:val="007B0B93"/>
    <w:rsid w:val="007B3609"/>
    <w:rsid w:val="007B49DC"/>
    <w:rsid w:val="007C136F"/>
    <w:rsid w:val="007C6896"/>
    <w:rsid w:val="007C79F6"/>
    <w:rsid w:val="007E3CF4"/>
    <w:rsid w:val="007E6963"/>
    <w:rsid w:val="007F0729"/>
    <w:rsid w:val="007F2290"/>
    <w:rsid w:val="007F3F3A"/>
    <w:rsid w:val="00803668"/>
    <w:rsid w:val="00805065"/>
    <w:rsid w:val="00806374"/>
    <w:rsid w:val="00810D14"/>
    <w:rsid w:val="00811E26"/>
    <w:rsid w:val="00812AA9"/>
    <w:rsid w:val="008135A9"/>
    <w:rsid w:val="008161C5"/>
    <w:rsid w:val="00820DF5"/>
    <w:rsid w:val="00824571"/>
    <w:rsid w:val="008258FA"/>
    <w:rsid w:val="00837353"/>
    <w:rsid w:val="0085090A"/>
    <w:rsid w:val="008526E6"/>
    <w:rsid w:val="008540AE"/>
    <w:rsid w:val="00856E49"/>
    <w:rsid w:val="00860080"/>
    <w:rsid w:val="00863237"/>
    <w:rsid w:val="00864969"/>
    <w:rsid w:val="0086552D"/>
    <w:rsid w:val="0086594C"/>
    <w:rsid w:val="00865E93"/>
    <w:rsid w:val="008669EB"/>
    <w:rsid w:val="00867B76"/>
    <w:rsid w:val="00872480"/>
    <w:rsid w:val="00875E41"/>
    <w:rsid w:val="00876AC9"/>
    <w:rsid w:val="00876D41"/>
    <w:rsid w:val="008773A0"/>
    <w:rsid w:val="00885C3E"/>
    <w:rsid w:val="00893C92"/>
    <w:rsid w:val="00893C96"/>
    <w:rsid w:val="0089403A"/>
    <w:rsid w:val="008A0797"/>
    <w:rsid w:val="008A1F92"/>
    <w:rsid w:val="008A790F"/>
    <w:rsid w:val="008B07DD"/>
    <w:rsid w:val="008B0B50"/>
    <w:rsid w:val="008B249C"/>
    <w:rsid w:val="008B6F8A"/>
    <w:rsid w:val="008C38C2"/>
    <w:rsid w:val="008C4CE2"/>
    <w:rsid w:val="008C7C1C"/>
    <w:rsid w:val="008D2867"/>
    <w:rsid w:val="008D420F"/>
    <w:rsid w:val="008D78E0"/>
    <w:rsid w:val="008E01EF"/>
    <w:rsid w:val="008E1395"/>
    <w:rsid w:val="008E538E"/>
    <w:rsid w:val="008E5C22"/>
    <w:rsid w:val="008F08CF"/>
    <w:rsid w:val="008F09EF"/>
    <w:rsid w:val="008F0DF7"/>
    <w:rsid w:val="008F0DF8"/>
    <w:rsid w:val="008F6374"/>
    <w:rsid w:val="0090523A"/>
    <w:rsid w:val="00906F56"/>
    <w:rsid w:val="00912F8C"/>
    <w:rsid w:val="00913006"/>
    <w:rsid w:val="009178C3"/>
    <w:rsid w:val="009224DB"/>
    <w:rsid w:val="00923EC1"/>
    <w:rsid w:val="00927D72"/>
    <w:rsid w:val="00932A53"/>
    <w:rsid w:val="00935792"/>
    <w:rsid w:val="00946A3C"/>
    <w:rsid w:val="00954F7E"/>
    <w:rsid w:val="009603C1"/>
    <w:rsid w:val="009629C3"/>
    <w:rsid w:val="00965D2A"/>
    <w:rsid w:val="009665EC"/>
    <w:rsid w:val="009676FD"/>
    <w:rsid w:val="00971D96"/>
    <w:rsid w:val="00977154"/>
    <w:rsid w:val="0098204B"/>
    <w:rsid w:val="00982091"/>
    <w:rsid w:val="009906C5"/>
    <w:rsid w:val="0099625F"/>
    <w:rsid w:val="009A12C7"/>
    <w:rsid w:val="009A3D29"/>
    <w:rsid w:val="009B0E2A"/>
    <w:rsid w:val="009B1494"/>
    <w:rsid w:val="009B57AE"/>
    <w:rsid w:val="009B5AED"/>
    <w:rsid w:val="009B5D5B"/>
    <w:rsid w:val="009B62C2"/>
    <w:rsid w:val="009C43FF"/>
    <w:rsid w:val="009C7DDA"/>
    <w:rsid w:val="009D347A"/>
    <w:rsid w:val="009D3B18"/>
    <w:rsid w:val="009D67CC"/>
    <w:rsid w:val="009D71E2"/>
    <w:rsid w:val="009E01FE"/>
    <w:rsid w:val="009E053B"/>
    <w:rsid w:val="009E20AB"/>
    <w:rsid w:val="009E2FD0"/>
    <w:rsid w:val="009E68EF"/>
    <w:rsid w:val="009F36ED"/>
    <w:rsid w:val="009F622E"/>
    <w:rsid w:val="00A01011"/>
    <w:rsid w:val="00A048D8"/>
    <w:rsid w:val="00A05D39"/>
    <w:rsid w:val="00A063AC"/>
    <w:rsid w:val="00A063B0"/>
    <w:rsid w:val="00A06B10"/>
    <w:rsid w:val="00A116FB"/>
    <w:rsid w:val="00A11E8A"/>
    <w:rsid w:val="00A13B4E"/>
    <w:rsid w:val="00A20516"/>
    <w:rsid w:val="00A20918"/>
    <w:rsid w:val="00A26061"/>
    <w:rsid w:val="00A30F14"/>
    <w:rsid w:val="00A33D38"/>
    <w:rsid w:val="00A342CA"/>
    <w:rsid w:val="00A37AE4"/>
    <w:rsid w:val="00A37DC8"/>
    <w:rsid w:val="00A403AE"/>
    <w:rsid w:val="00A4102E"/>
    <w:rsid w:val="00A41AA8"/>
    <w:rsid w:val="00A44353"/>
    <w:rsid w:val="00A449BF"/>
    <w:rsid w:val="00A44A93"/>
    <w:rsid w:val="00A45153"/>
    <w:rsid w:val="00A46BDD"/>
    <w:rsid w:val="00A4799E"/>
    <w:rsid w:val="00A52389"/>
    <w:rsid w:val="00A52A9C"/>
    <w:rsid w:val="00A52B06"/>
    <w:rsid w:val="00A601F7"/>
    <w:rsid w:val="00A61242"/>
    <w:rsid w:val="00A61875"/>
    <w:rsid w:val="00A63743"/>
    <w:rsid w:val="00A72B1B"/>
    <w:rsid w:val="00A748BE"/>
    <w:rsid w:val="00A802C2"/>
    <w:rsid w:val="00A813E6"/>
    <w:rsid w:val="00A81806"/>
    <w:rsid w:val="00A8628C"/>
    <w:rsid w:val="00A9063D"/>
    <w:rsid w:val="00A90E05"/>
    <w:rsid w:val="00A9106C"/>
    <w:rsid w:val="00A921D8"/>
    <w:rsid w:val="00A9236C"/>
    <w:rsid w:val="00A92ACB"/>
    <w:rsid w:val="00A941A5"/>
    <w:rsid w:val="00A95B76"/>
    <w:rsid w:val="00A96457"/>
    <w:rsid w:val="00AA33C6"/>
    <w:rsid w:val="00AA7B38"/>
    <w:rsid w:val="00AB0254"/>
    <w:rsid w:val="00AB2A46"/>
    <w:rsid w:val="00AB3906"/>
    <w:rsid w:val="00AB4E42"/>
    <w:rsid w:val="00AC78B9"/>
    <w:rsid w:val="00AD315D"/>
    <w:rsid w:val="00AD753B"/>
    <w:rsid w:val="00AE2C1D"/>
    <w:rsid w:val="00AE3374"/>
    <w:rsid w:val="00AE4DD7"/>
    <w:rsid w:val="00AE5DCA"/>
    <w:rsid w:val="00AF21AA"/>
    <w:rsid w:val="00AF2E98"/>
    <w:rsid w:val="00AF3AFE"/>
    <w:rsid w:val="00AF50AB"/>
    <w:rsid w:val="00AF5EEC"/>
    <w:rsid w:val="00AF7983"/>
    <w:rsid w:val="00B0092C"/>
    <w:rsid w:val="00B0099C"/>
    <w:rsid w:val="00B02113"/>
    <w:rsid w:val="00B04BDB"/>
    <w:rsid w:val="00B05A72"/>
    <w:rsid w:val="00B12733"/>
    <w:rsid w:val="00B22514"/>
    <w:rsid w:val="00B259C9"/>
    <w:rsid w:val="00B407FC"/>
    <w:rsid w:val="00B4664E"/>
    <w:rsid w:val="00B47D9C"/>
    <w:rsid w:val="00B5052D"/>
    <w:rsid w:val="00B5128A"/>
    <w:rsid w:val="00B51322"/>
    <w:rsid w:val="00B52245"/>
    <w:rsid w:val="00B550D8"/>
    <w:rsid w:val="00B55581"/>
    <w:rsid w:val="00B6218C"/>
    <w:rsid w:val="00B624BB"/>
    <w:rsid w:val="00B63342"/>
    <w:rsid w:val="00B71A61"/>
    <w:rsid w:val="00B749BF"/>
    <w:rsid w:val="00B756A7"/>
    <w:rsid w:val="00B80704"/>
    <w:rsid w:val="00B82D6B"/>
    <w:rsid w:val="00B84D2F"/>
    <w:rsid w:val="00B8568F"/>
    <w:rsid w:val="00B94320"/>
    <w:rsid w:val="00BA0318"/>
    <w:rsid w:val="00BA50A2"/>
    <w:rsid w:val="00BA6685"/>
    <w:rsid w:val="00BB0C49"/>
    <w:rsid w:val="00BC200D"/>
    <w:rsid w:val="00BC31D0"/>
    <w:rsid w:val="00BC717F"/>
    <w:rsid w:val="00BD0D4B"/>
    <w:rsid w:val="00BD26FD"/>
    <w:rsid w:val="00BD2918"/>
    <w:rsid w:val="00BD30AC"/>
    <w:rsid w:val="00BD4E92"/>
    <w:rsid w:val="00BD65F6"/>
    <w:rsid w:val="00BE44D7"/>
    <w:rsid w:val="00BE60B0"/>
    <w:rsid w:val="00BF2773"/>
    <w:rsid w:val="00BF37AF"/>
    <w:rsid w:val="00BF6B4A"/>
    <w:rsid w:val="00C11A20"/>
    <w:rsid w:val="00C15D26"/>
    <w:rsid w:val="00C167EE"/>
    <w:rsid w:val="00C20FAD"/>
    <w:rsid w:val="00C21668"/>
    <w:rsid w:val="00C265D0"/>
    <w:rsid w:val="00C270C0"/>
    <w:rsid w:val="00C409B7"/>
    <w:rsid w:val="00C41845"/>
    <w:rsid w:val="00C426F9"/>
    <w:rsid w:val="00C44666"/>
    <w:rsid w:val="00C46C31"/>
    <w:rsid w:val="00C47C7F"/>
    <w:rsid w:val="00C5559F"/>
    <w:rsid w:val="00C57A29"/>
    <w:rsid w:val="00C63B89"/>
    <w:rsid w:val="00C74BF0"/>
    <w:rsid w:val="00C77D4E"/>
    <w:rsid w:val="00C81F2E"/>
    <w:rsid w:val="00C8211C"/>
    <w:rsid w:val="00C8281E"/>
    <w:rsid w:val="00C914EC"/>
    <w:rsid w:val="00C91A43"/>
    <w:rsid w:val="00C92B04"/>
    <w:rsid w:val="00C93569"/>
    <w:rsid w:val="00C94018"/>
    <w:rsid w:val="00C94D18"/>
    <w:rsid w:val="00C96D1A"/>
    <w:rsid w:val="00C97C84"/>
    <w:rsid w:val="00CA0456"/>
    <w:rsid w:val="00CA4F47"/>
    <w:rsid w:val="00CA7319"/>
    <w:rsid w:val="00CB3660"/>
    <w:rsid w:val="00CB5807"/>
    <w:rsid w:val="00CB68A7"/>
    <w:rsid w:val="00CB7F44"/>
    <w:rsid w:val="00CC0B9F"/>
    <w:rsid w:val="00CC16CF"/>
    <w:rsid w:val="00CC20EF"/>
    <w:rsid w:val="00CC2C37"/>
    <w:rsid w:val="00CC7FC3"/>
    <w:rsid w:val="00CD427D"/>
    <w:rsid w:val="00CD4877"/>
    <w:rsid w:val="00CD5C08"/>
    <w:rsid w:val="00CE2421"/>
    <w:rsid w:val="00CE7BDD"/>
    <w:rsid w:val="00CF1F23"/>
    <w:rsid w:val="00CF3323"/>
    <w:rsid w:val="00CF7AE5"/>
    <w:rsid w:val="00D028B0"/>
    <w:rsid w:val="00D10398"/>
    <w:rsid w:val="00D13E14"/>
    <w:rsid w:val="00D1673F"/>
    <w:rsid w:val="00D2045D"/>
    <w:rsid w:val="00D211F9"/>
    <w:rsid w:val="00D24E61"/>
    <w:rsid w:val="00D300C7"/>
    <w:rsid w:val="00D37D0D"/>
    <w:rsid w:val="00D40AFF"/>
    <w:rsid w:val="00D46A95"/>
    <w:rsid w:val="00D470C6"/>
    <w:rsid w:val="00D504DE"/>
    <w:rsid w:val="00D53897"/>
    <w:rsid w:val="00D54E2A"/>
    <w:rsid w:val="00D5770B"/>
    <w:rsid w:val="00D62822"/>
    <w:rsid w:val="00D62ECD"/>
    <w:rsid w:val="00D644CE"/>
    <w:rsid w:val="00D67609"/>
    <w:rsid w:val="00D7195B"/>
    <w:rsid w:val="00D721CD"/>
    <w:rsid w:val="00D82BDC"/>
    <w:rsid w:val="00D864EB"/>
    <w:rsid w:val="00D8706B"/>
    <w:rsid w:val="00D911F9"/>
    <w:rsid w:val="00D9419B"/>
    <w:rsid w:val="00DA4AD1"/>
    <w:rsid w:val="00DA530D"/>
    <w:rsid w:val="00DA681F"/>
    <w:rsid w:val="00DB1121"/>
    <w:rsid w:val="00DB32FD"/>
    <w:rsid w:val="00DB67C4"/>
    <w:rsid w:val="00DC444F"/>
    <w:rsid w:val="00DD1552"/>
    <w:rsid w:val="00DD164C"/>
    <w:rsid w:val="00DD41E9"/>
    <w:rsid w:val="00DE3174"/>
    <w:rsid w:val="00DE454E"/>
    <w:rsid w:val="00DE72F8"/>
    <w:rsid w:val="00DF1986"/>
    <w:rsid w:val="00DF3881"/>
    <w:rsid w:val="00DF3A28"/>
    <w:rsid w:val="00DF40B7"/>
    <w:rsid w:val="00DF4A3B"/>
    <w:rsid w:val="00DF7E9C"/>
    <w:rsid w:val="00E00758"/>
    <w:rsid w:val="00E00901"/>
    <w:rsid w:val="00E024DB"/>
    <w:rsid w:val="00E03595"/>
    <w:rsid w:val="00E139AF"/>
    <w:rsid w:val="00E13FA4"/>
    <w:rsid w:val="00E15ED0"/>
    <w:rsid w:val="00E1683E"/>
    <w:rsid w:val="00E24ED7"/>
    <w:rsid w:val="00E2575E"/>
    <w:rsid w:val="00E30531"/>
    <w:rsid w:val="00E32C76"/>
    <w:rsid w:val="00E34446"/>
    <w:rsid w:val="00E3487D"/>
    <w:rsid w:val="00E35ECE"/>
    <w:rsid w:val="00E3756F"/>
    <w:rsid w:val="00E41297"/>
    <w:rsid w:val="00E41B81"/>
    <w:rsid w:val="00E41E91"/>
    <w:rsid w:val="00E43B6D"/>
    <w:rsid w:val="00E44038"/>
    <w:rsid w:val="00E4641A"/>
    <w:rsid w:val="00E46ACE"/>
    <w:rsid w:val="00E52ED8"/>
    <w:rsid w:val="00E5384E"/>
    <w:rsid w:val="00E5652A"/>
    <w:rsid w:val="00E6343D"/>
    <w:rsid w:val="00E637D4"/>
    <w:rsid w:val="00E64B17"/>
    <w:rsid w:val="00E64DB4"/>
    <w:rsid w:val="00E655D0"/>
    <w:rsid w:val="00E6604F"/>
    <w:rsid w:val="00E671D1"/>
    <w:rsid w:val="00E70EF1"/>
    <w:rsid w:val="00E7123A"/>
    <w:rsid w:val="00E74728"/>
    <w:rsid w:val="00E754E0"/>
    <w:rsid w:val="00E84BB0"/>
    <w:rsid w:val="00E874FB"/>
    <w:rsid w:val="00E917F2"/>
    <w:rsid w:val="00E94321"/>
    <w:rsid w:val="00EB003D"/>
    <w:rsid w:val="00EB0158"/>
    <w:rsid w:val="00EB2032"/>
    <w:rsid w:val="00EC59C8"/>
    <w:rsid w:val="00ED0F07"/>
    <w:rsid w:val="00ED400E"/>
    <w:rsid w:val="00ED4846"/>
    <w:rsid w:val="00ED6D8D"/>
    <w:rsid w:val="00EE3CEC"/>
    <w:rsid w:val="00EE75B3"/>
    <w:rsid w:val="00EE77AA"/>
    <w:rsid w:val="00EF1DC6"/>
    <w:rsid w:val="00EF441E"/>
    <w:rsid w:val="00F01EF0"/>
    <w:rsid w:val="00F05541"/>
    <w:rsid w:val="00F1170D"/>
    <w:rsid w:val="00F1244E"/>
    <w:rsid w:val="00F16809"/>
    <w:rsid w:val="00F16BCA"/>
    <w:rsid w:val="00F16D0E"/>
    <w:rsid w:val="00F31080"/>
    <w:rsid w:val="00F31836"/>
    <w:rsid w:val="00F34015"/>
    <w:rsid w:val="00F41B89"/>
    <w:rsid w:val="00F43205"/>
    <w:rsid w:val="00F50718"/>
    <w:rsid w:val="00F52D97"/>
    <w:rsid w:val="00F57BA8"/>
    <w:rsid w:val="00F6026C"/>
    <w:rsid w:val="00F732AD"/>
    <w:rsid w:val="00F74645"/>
    <w:rsid w:val="00F808F4"/>
    <w:rsid w:val="00F810E3"/>
    <w:rsid w:val="00F8251A"/>
    <w:rsid w:val="00F854A7"/>
    <w:rsid w:val="00F875CB"/>
    <w:rsid w:val="00F915C8"/>
    <w:rsid w:val="00F918CC"/>
    <w:rsid w:val="00F92E04"/>
    <w:rsid w:val="00F93254"/>
    <w:rsid w:val="00F97D19"/>
    <w:rsid w:val="00FA368D"/>
    <w:rsid w:val="00FA3908"/>
    <w:rsid w:val="00FA4F93"/>
    <w:rsid w:val="00FA59DA"/>
    <w:rsid w:val="00FA65AC"/>
    <w:rsid w:val="00FA68AD"/>
    <w:rsid w:val="00FA752A"/>
    <w:rsid w:val="00FA7A64"/>
    <w:rsid w:val="00FB45FC"/>
    <w:rsid w:val="00FB504B"/>
    <w:rsid w:val="00FB56FB"/>
    <w:rsid w:val="00FC12EA"/>
    <w:rsid w:val="00FC385A"/>
    <w:rsid w:val="00FE36DF"/>
    <w:rsid w:val="00FE4EE3"/>
    <w:rsid w:val="00FE64E0"/>
    <w:rsid w:val="00FE7432"/>
    <w:rsid w:val="00FF0E2C"/>
    <w:rsid w:val="00FF3C94"/>
    <w:rsid w:val="00FF4A72"/>
    <w:rsid w:val="00FF7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B98"/>
  </w:style>
  <w:style w:type="paragraph" w:styleId="1">
    <w:name w:val="heading 1"/>
    <w:basedOn w:val="a0"/>
    <w:next w:val="a0"/>
    <w:link w:val="10"/>
    <w:uiPriority w:val="9"/>
    <w:qFormat/>
    <w:rsid w:val="00AF21AA"/>
    <w:pPr>
      <w:keepNext/>
      <w:keepLines/>
      <w:spacing w:before="480"/>
      <w:contextualSpacing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59D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2820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803668"/>
    <w:pPr>
      <w:ind w:left="720"/>
      <w:contextualSpacing/>
    </w:pPr>
  </w:style>
  <w:style w:type="character" w:styleId="a6">
    <w:name w:val="Hyperlink"/>
    <w:basedOn w:val="a1"/>
    <w:uiPriority w:val="99"/>
    <w:unhideWhenUsed/>
    <w:rsid w:val="009B62C2"/>
    <w:rPr>
      <w:color w:val="0000FF"/>
      <w:u w:val="single"/>
    </w:rPr>
  </w:style>
  <w:style w:type="character" w:styleId="a7">
    <w:name w:val="FollowedHyperlink"/>
    <w:basedOn w:val="a1"/>
    <w:uiPriority w:val="99"/>
    <w:semiHidden/>
    <w:unhideWhenUsed/>
    <w:rsid w:val="00B55581"/>
    <w:rPr>
      <w:color w:val="954F72" w:themeColor="followedHyperlink"/>
      <w:u w:val="single"/>
    </w:rPr>
  </w:style>
  <w:style w:type="character" w:customStyle="1" w:styleId="11">
    <w:name w:val="Неразрешенное упоминание1"/>
    <w:basedOn w:val="a1"/>
    <w:uiPriority w:val="99"/>
    <w:semiHidden/>
    <w:unhideWhenUsed/>
    <w:rsid w:val="00753F4A"/>
    <w:rPr>
      <w:color w:val="605E5C"/>
      <w:shd w:val="clear" w:color="auto" w:fill="E1DFDD"/>
    </w:rPr>
  </w:style>
  <w:style w:type="character" w:customStyle="1" w:styleId="10">
    <w:name w:val="Заголовок 1 Знак"/>
    <w:basedOn w:val="a1"/>
    <w:link w:val="1"/>
    <w:uiPriority w:val="9"/>
    <w:rsid w:val="00AF21AA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a8">
    <w:name w:val="TOC Heading"/>
    <w:basedOn w:val="1"/>
    <w:next w:val="a"/>
    <w:uiPriority w:val="39"/>
    <w:semiHidden/>
    <w:unhideWhenUsed/>
    <w:qFormat/>
    <w:rsid w:val="00AF21AA"/>
    <w:pPr>
      <w:spacing w:line="276" w:lineRule="auto"/>
      <w:contextualSpacing w:val="0"/>
      <w:jc w:val="left"/>
      <w:outlineLvl w:val="9"/>
    </w:pPr>
    <w:rPr>
      <w:rFonts w:asciiTheme="majorHAnsi" w:hAnsiTheme="majorHAnsi"/>
      <w:color w:val="2F5496" w:themeColor="accent1" w:themeShade="BF"/>
      <w:lang w:eastAsia="ru-RU"/>
    </w:rPr>
  </w:style>
  <w:style w:type="paragraph" w:styleId="a0">
    <w:name w:val="No Spacing"/>
    <w:uiPriority w:val="1"/>
    <w:qFormat/>
    <w:rsid w:val="00AF21AA"/>
    <w:pPr>
      <w:spacing w:after="0" w:line="240" w:lineRule="auto"/>
    </w:pPr>
  </w:style>
  <w:style w:type="paragraph" w:styleId="12">
    <w:name w:val="toc 1"/>
    <w:basedOn w:val="a"/>
    <w:next w:val="a"/>
    <w:autoRedefine/>
    <w:uiPriority w:val="39"/>
    <w:unhideWhenUsed/>
    <w:rsid w:val="00A063B0"/>
    <w:pPr>
      <w:tabs>
        <w:tab w:val="right" w:leader="dot" w:pos="15388"/>
      </w:tabs>
      <w:spacing w:after="100"/>
    </w:pPr>
    <w:rPr>
      <w:rFonts w:ascii="Times New Roman" w:hAnsi="Times New Roman" w:cs="Times New Roman"/>
      <w:noProof/>
    </w:rPr>
  </w:style>
  <w:style w:type="paragraph" w:styleId="a9">
    <w:name w:val="Balloon Text"/>
    <w:basedOn w:val="a"/>
    <w:link w:val="aa"/>
    <w:uiPriority w:val="99"/>
    <w:semiHidden/>
    <w:unhideWhenUsed/>
    <w:rsid w:val="00AF2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AF21AA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1"/>
    <w:uiPriority w:val="99"/>
    <w:semiHidden/>
    <w:unhideWhenUsed/>
    <w:rsid w:val="00A449BF"/>
    <w:rPr>
      <w:color w:val="605E5C"/>
      <w:shd w:val="clear" w:color="auto" w:fill="E1DFDD"/>
    </w:rPr>
  </w:style>
  <w:style w:type="character" w:customStyle="1" w:styleId="20">
    <w:name w:val="Заголовок 2 Знак"/>
    <w:basedOn w:val="a1"/>
    <w:link w:val="2"/>
    <w:uiPriority w:val="9"/>
    <w:semiHidden/>
    <w:rsid w:val="00FA59D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B98"/>
  </w:style>
  <w:style w:type="paragraph" w:styleId="1">
    <w:name w:val="heading 1"/>
    <w:basedOn w:val="a0"/>
    <w:next w:val="a0"/>
    <w:link w:val="10"/>
    <w:uiPriority w:val="9"/>
    <w:qFormat/>
    <w:rsid w:val="00AF21AA"/>
    <w:pPr>
      <w:keepNext/>
      <w:keepLines/>
      <w:spacing w:before="480"/>
      <w:contextualSpacing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59D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2820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803668"/>
    <w:pPr>
      <w:ind w:left="720"/>
      <w:contextualSpacing/>
    </w:pPr>
  </w:style>
  <w:style w:type="character" w:styleId="a6">
    <w:name w:val="Hyperlink"/>
    <w:basedOn w:val="a1"/>
    <w:uiPriority w:val="99"/>
    <w:unhideWhenUsed/>
    <w:rsid w:val="009B62C2"/>
    <w:rPr>
      <w:color w:val="0000FF"/>
      <w:u w:val="single"/>
    </w:rPr>
  </w:style>
  <w:style w:type="character" w:styleId="a7">
    <w:name w:val="FollowedHyperlink"/>
    <w:basedOn w:val="a1"/>
    <w:uiPriority w:val="99"/>
    <w:semiHidden/>
    <w:unhideWhenUsed/>
    <w:rsid w:val="00B55581"/>
    <w:rPr>
      <w:color w:val="954F72" w:themeColor="followedHyperlink"/>
      <w:u w:val="single"/>
    </w:rPr>
  </w:style>
  <w:style w:type="character" w:customStyle="1" w:styleId="11">
    <w:name w:val="Неразрешенное упоминание1"/>
    <w:basedOn w:val="a1"/>
    <w:uiPriority w:val="99"/>
    <w:semiHidden/>
    <w:unhideWhenUsed/>
    <w:rsid w:val="00753F4A"/>
    <w:rPr>
      <w:color w:val="605E5C"/>
      <w:shd w:val="clear" w:color="auto" w:fill="E1DFDD"/>
    </w:rPr>
  </w:style>
  <w:style w:type="character" w:customStyle="1" w:styleId="10">
    <w:name w:val="Заголовок 1 Знак"/>
    <w:basedOn w:val="a1"/>
    <w:link w:val="1"/>
    <w:uiPriority w:val="9"/>
    <w:rsid w:val="00AF21AA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a8">
    <w:name w:val="TOC Heading"/>
    <w:basedOn w:val="1"/>
    <w:next w:val="a"/>
    <w:uiPriority w:val="39"/>
    <w:semiHidden/>
    <w:unhideWhenUsed/>
    <w:qFormat/>
    <w:rsid w:val="00AF21AA"/>
    <w:pPr>
      <w:spacing w:line="276" w:lineRule="auto"/>
      <w:contextualSpacing w:val="0"/>
      <w:jc w:val="left"/>
      <w:outlineLvl w:val="9"/>
    </w:pPr>
    <w:rPr>
      <w:rFonts w:asciiTheme="majorHAnsi" w:hAnsiTheme="majorHAnsi"/>
      <w:color w:val="2F5496" w:themeColor="accent1" w:themeShade="BF"/>
      <w:lang w:eastAsia="ru-RU"/>
    </w:rPr>
  </w:style>
  <w:style w:type="paragraph" w:styleId="a0">
    <w:name w:val="No Spacing"/>
    <w:uiPriority w:val="1"/>
    <w:qFormat/>
    <w:rsid w:val="00AF21AA"/>
    <w:pPr>
      <w:spacing w:after="0" w:line="240" w:lineRule="auto"/>
    </w:pPr>
  </w:style>
  <w:style w:type="paragraph" w:styleId="12">
    <w:name w:val="toc 1"/>
    <w:basedOn w:val="a"/>
    <w:next w:val="a"/>
    <w:autoRedefine/>
    <w:uiPriority w:val="39"/>
    <w:unhideWhenUsed/>
    <w:rsid w:val="00A063B0"/>
    <w:pPr>
      <w:tabs>
        <w:tab w:val="right" w:leader="dot" w:pos="15388"/>
      </w:tabs>
      <w:spacing w:after="100"/>
    </w:pPr>
    <w:rPr>
      <w:rFonts w:ascii="Times New Roman" w:hAnsi="Times New Roman" w:cs="Times New Roman"/>
      <w:noProof/>
    </w:rPr>
  </w:style>
  <w:style w:type="paragraph" w:styleId="a9">
    <w:name w:val="Balloon Text"/>
    <w:basedOn w:val="a"/>
    <w:link w:val="aa"/>
    <w:uiPriority w:val="99"/>
    <w:semiHidden/>
    <w:unhideWhenUsed/>
    <w:rsid w:val="00AF2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AF21AA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1"/>
    <w:uiPriority w:val="99"/>
    <w:semiHidden/>
    <w:unhideWhenUsed/>
    <w:rsid w:val="00A449BF"/>
    <w:rPr>
      <w:color w:val="605E5C"/>
      <w:shd w:val="clear" w:color="auto" w:fill="E1DFDD"/>
    </w:rPr>
  </w:style>
  <w:style w:type="character" w:customStyle="1" w:styleId="20">
    <w:name w:val="Заголовок 2 Знак"/>
    <w:basedOn w:val="a1"/>
    <w:link w:val="2"/>
    <w:uiPriority w:val="9"/>
    <w:semiHidden/>
    <w:rsid w:val="00FA59D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FE1C72-5592-4D3D-BE5A-49749D6E8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3350</Words>
  <Characters>19095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Кришталёва</dc:creator>
  <dc:description>exif_MSED_efccbfaeb27807866c045c6d708749d2702dfb52cec36733939d41351e06f36d</dc:description>
  <cp:lastModifiedBy>Александр</cp:lastModifiedBy>
  <cp:revision>3</cp:revision>
  <dcterms:created xsi:type="dcterms:W3CDTF">2020-05-20T15:58:00Z</dcterms:created>
  <dcterms:modified xsi:type="dcterms:W3CDTF">2020-05-20T16:07:00Z</dcterms:modified>
</cp:coreProperties>
</file>